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63C8" w:rsidR="000C65C9" w:rsidP="000C65C9" w:rsidRDefault="00B660E6" w14:paraId="13F4FC2B" w14:textId="77777777">
      <w:pPr>
        <w:jc w:val="center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 xml:space="preserve">Bases de postulación </w:t>
      </w:r>
      <w:r w:rsidRPr="00A963C8" w:rsidR="000C65C9">
        <w:rPr>
          <w:b/>
          <w:bCs/>
          <w:sz w:val="28"/>
          <w:szCs w:val="28"/>
          <w:lang w:val="es-ES"/>
        </w:rPr>
        <w:t>Fondo Concursable de Apoyo a las Jefaturas de Carrera 2023</w:t>
      </w:r>
    </w:p>
    <w:p w:rsidRPr="00A963C8" w:rsidR="00D94A6B" w:rsidP="008D24BB" w:rsidRDefault="00D94A6B" w14:paraId="41855A81" w14:textId="0A51FD16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Generalidades</w:t>
      </w:r>
    </w:p>
    <w:p w:rsidRPr="00A963C8" w:rsidR="00A71BE5" w:rsidP="00DB6496" w:rsidRDefault="00D94A6B" w14:paraId="26BA21F8" w14:textId="7E7431D3">
      <w:pPr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>La Dirección de Docencia</w:t>
      </w:r>
      <w:r w:rsidRPr="00A963C8" w:rsidR="000C65C9">
        <w:rPr>
          <w:sz w:val="24"/>
          <w:szCs w:val="24"/>
          <w:lang w:val="es-ES"/>
        </w:rPr>
        <w:t>, en el marco del Decreto U. de C. N° 2020-157 – Política de Calidad de la Universidad de Concepción, pone a disposición de las jefaturas de carrera el “Fondo Concursable de Apoyo a Jefaturas de Carrera 2023”, el cual consiste en recursos para favorecer la implementación de acciones de mejora en la gestión contenidas en los respectivos Planes de Desarrollo</w:t>
      </w:r>
      <w:r w:rsidRPr="00A963C8" w:rsidR="00251AFC">
        <w:rPr>
          <w:sz w:val="24"/>
          <w:szCs w:val="24"/>
          <w:lang w:val="es-ES"/>
        </w:rPr>
        <w:t xml:space="preserve"> de las carreras de pregrado</w:t>
      </w:r>
      <w:r w:rsidRPr="00A963C8" w:rsidR="000C65C9">
        <w:rPr>
          <w:sz w:val="24"/>
          <w:szCs w:val="24"/>
          <w:lang w:val="es-ES"/>
        </w:rPr>
        <w:t xml:space="preserve">. </w:t>
      </w:r>
    </w:p>
    <w:p w:rsidRPr="00A963C8" w:rsidR="00DB6496" w:rsidP="008D24BB" w:rsidRDefault="00DB6496" w14:paraId="40BD9C51" w14:textId="5DC9F235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Convocatoria y período de postulación</w:t>
      </w:r>
    </w:p>
    <w:p w:rsidRPr="00A963C8" w:rsidR="00992909" w:rsidP="00DB6496" w:rsidRDefault="00B660E6" w14:paraId="56E6664D" w14:textId="6DE2AECB">
      <w:pPr>
        <w:jc w:val="both"/>
        <w:rPr>
          <w:sz w:val="24"/>
          <w:szCs w:val="24"/>
          <w:lang w:val="es-ES"/>
        </w:rPr>
      </w:pPr>
      <w:r w:rsidRPr="754F74FF" w:rsidR="00B660E6">
        <w:rPr>
          <w:sz w:val="24"/>
          <w:szCs w:val="24"/>
          <w:lang w:val="es-ES"/>
        </w:rPr>
        <w:t xml:space="preserve">La </w:t>
      </w:r>
      <w:r w:rsidRPr="754F74FF" w:rsidR="00992909">
        <w:rPr>
          <w:sz w:val="24"/>
          <w:szCs w:val="24"/>
          <w:lang w:val="es-ES"/>
        </w:rPr>
        <w:t xml:space="preserve">convocatoria estará vigente desde el día 17 de abril de 2023, permaneciendo abierta durante </w:t>
      </w:r>
      <w:r w:rsidRPr="754F74FF" w:rsidR="002F4FCD">
        <w:rPr>
          <w:sz w:val="24"/>
          <w:szCs w:val="24"/>
          <w:lang w:val="es-ES"/>
        </w:rPr>
        <w:t>tres meses</w:t>
      </w:r>
      <w:r w:rsidRPr="754F74FF" w:rsidR="00992909">
        <w:rPr>
          <w:sz w:val="24"/>
          <w:szCs w:val="24"/>
          <w:lang w:val="es-ES"/>
        </w:rPr>
        <w:t xml:space="preserve">. La convocatoria contempla </w:t>
      </w:r>
      <w:r w:rsidRPr="754F74FF" w:rsidR="3D777802">
        <w:rPr>
          <w:sz w:val="24"/>
          <w:szCs w:val="24"/>
          <w:lang w:val="es-ES"/>
        </w:rPr>
        <w:t>tres</w:t>
      </w:r>
      <w:r w:rsidRPr="754F74FF" w:rsidR="00992909">
        <w:rPr>
          <w:sz w:val="24"/>
          <w:szCs w:val="24"/>
          <w:lang w:val="es-ES"/>
        </w:rPr>
        <w:t xml:space="preserve"> </w:t>
      </w:r>
      <w:r w:rsidRPr="754F74FF" w:rsidR="00992909">
        <w:rPr>
          <w:sz w:val="24"/>
          <w:szCs w:val="24"/>
          <w:lang w:val="es-ES"/>
        </w:rPr>
        <w:t xml:space="preserve">cierres, los cuales se detallan a continuación: </w:t>
      </w:r>
    </w:p>
    <w:p w:rsidRPr="00A963C8" w:rsidR="00992909" w:rsidP="00992909" w:rsidRDefault="00153A17" w14:paraId="011BDCA9" w14:textId="66910DAD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>30</w:t>
      </w:r>
      <w:r w:rsidRPr="00A963C8" w:rsidR="00992909">
        <w:rPr>
          <w:sz w:val="24"/>
          <w:szCs w:val="24"/>
          <w:lang w:val="es-ES"/>
        </w:rPr>
        <w:t xml:space="preserve"> de mayo de 2023</w:t>
      </w:r>
    </w:p>
    <w:p w:rsidRPr="00A963C8" w:rsidR="00992909" w:rsidP="00992909" w:rsidRDefault="00153A17" w14:paraId="3A9861A7" w14:textId="304560F1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s-ES"/>
        </w:rPr>
      </w:pPr>
      <w:r w:rsidRPr="754F74FF" w:rsidR="00153A17">
        <w:rPr>
          <w:sz w:val="24"/>
          <w:szCs w:val="24"/>
          <w:lang w:val="es-ES"/>
        </w:rPr>
        <w:t>30</w:t>
      </w:r>
      <w:r w:rsidRPr="754F74FF" w:rsidR="00992909">
        <w:rPr>
          <w:sz w:val="24"/>
          <w:szCs w:val="24"/>
          <w:lang w:val="es-ES"/>
        </w:rPr>
        <w:t xml:space="preserve"> de junio de 2023</w:t>
      </w:r>
    </w:p>
    <w:p w:rsidR="1F3CCBAC" w:rsidP="754F74FF" w:rsidRDefault="1F3CCBAC" w14:paraId="1A142226" w14:textId="62BCE022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s-ES"/>
        </w:rPr>
      </w:pPr>
      <w:r w:rsidRPr="754F74FF" w:rsidR="1F3CCBAC">
        <w:rPr>
          <w:sz w:val="24"/>
          <w:szCs w:val="24"/>
          <w:lang w:val="es-ES"/>
        </w:rPr>
        <w:t>30 de agosto de 2023</w:t>
      </w:r>
    </w:p>
    <w:p w:rsidRPr="00A963C8" w:rsidR="00DB6496" w:rsidP="00DB6496" w:rsidRDefault="00B660E6" w14:paraId="04B04209" w14:textId="694A42DC">
      <w:pPr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 xml:space="preserve">Los proyectos tendrán una duración desde </w:t>
      </w:r>
      <w:r w:rsidR="005D28F0">
        <w:rPr>
          <w:sz w:val="24"/>
          <w:szCs w:val="24"/>
          <w:lang w:val="es-ES"/>
        </w:rPr>
        <w:t>junio</w:t>
      </w:r>
      <w:r w:rsidRPr="00A963C8">
        <w:rPr>
          <w:sz w:val="24"/>
          <w:szCs w:val="24"/>
          <w:lang w:val="es-ES"/>
        </w:rPr>
        <w:t xml:space="preserve"> de</w:t>
      </w:r>
      <w:r w:rsidRPr="00A963C8" w:rsidR="00992909">
        <w:rPr>
          <w:sz w:val="24"/>
          <w:szCs w:val="24"/>
          <w:lang w:val="es-ES"/>
        </w:rPr>
        <w:t xml:space="preserve"> </w:t>
      </w:r>
      <w:r w:rsidRPr="00A963C8">
        <w:rPr>
          <w:sz w:val="24"/>
          <w:szCs w:val="24"/>
          <w:lang w:val="es-ES"/>
        </w:rPr>
        <w:t>2023 hasta</w:t>
      </w:r>
      <w:r w:rsidRPr="00A963C8" w:rsidR="002F4FCD">
        <w:rPr>
          <w:sz w:val="24"/>
          <w:szCs w:val="24"/>
          <w:lang w:val="es-ES"/>
        </w:rPr>
        <w:t>, máximo,</w:t>
      </w:r>
      <w:r w:rsidRPr="00A963C8">
        <w:rPr>
          <w:sz w:val="24"/>
          <w:szCs w:val="24"/>
          <w:lang w:val="es-ES"/>
        </w:rPr>
        <w:t xml:space="preserve"> </w:t>
      </w:r>
      <w:r w:rsidRPr="00A963C8" w:rsidR="003A0B19">
        <w:rPr>
          <w:sz w:val="24"/>
          <w:szCs w:val="24"/>
          <w:lang w:val="es-ES"/>
        </w:rPr>
        <w:t>enero</w:t>
      </w:r>
      <w:r w:rsidRPr="00A963C8">
        <w:rPr>
          <w:sz w:val="24"/>
          <w:szCs w:val="24"/>
          <w:lang w:val="es-ES"/>
        </w:rPr>
        <w:t xml:space="preserve"> de 202</w:t>
      </w:r>
      <w:r w:rsidRPr="00A963C8" w:rsidR="003A0B19">
        <w:rPr>
          <w:sz w:val="24"/>
          <w:szCs w:val="24"/>
          <w:lang w:val="es-ES"/>
        </w:rPr>
        <w:t>4</w:t>
      </w:r>
      <w:r w:rsidRPr="00A963C8" w:rsidR="00992909">
        <w:rPr>
          <w:sz w:val="24"/>
          <w:szCs w:val="24"/>
          <w:lang w:val="es-ES"/>
        </w:rPr>
        <w:t xml:space="preserve">. Cada proyecto, luego de la adjudicación, debe contemplar la entrega de informes de </w:t>
      </w:r>
      <w:r w:rsidR="006D6BE9">
        <w:rPr>
          <w:sz w:val="24"/>
          <w:szCs w:val="24"/>
          <w:lang w:val="es-ES"/>
        </w:rPr>
        <w:t xml:space="preserve">planificación, </w:t>
      </w:r>
      <w:r w:rsidRPr="00A963C8" w:rsidR="00992909">
        <w:rPr>
          <w:sz w:val="24"/>
          <w:szCs w:val="24"/>
          <w:lang w:val="es-ES"/>
        </w:rPr>
        <w:t xml:space="preserve">avance y un informe final. Los formatos para la realización de cada uno de los informes serán comunicados una vez el monto del fondo sea adjudicado. </w:t>
      </w:r>
    </w:p>
    <w:p w:rsidRPr="00A963C8" w:rsidR="00DB6496" w:rsidP="008D24BB" w:rsidRDefault="00DB6496" w14:paraId="103295B2" w14:textId="19F34589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Requisitos de postulación</w:t>
      </w:r>
    </w:p>
    <w:p w:rsidRPr="00A963C8" w:rsidR="009C18B4" w:rsidP="00150E3E" w:rsidRDefault="003A0B19" w14:paraId="0B2F7106" w14:textId="65EFFAD0">
      <w:pPr>
        <w:spacing w:before="240"/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 xml:space="preserve">Podrá postular cualquier </w:t>
      </w:r>
      <w:r w:rsidRPr="00A963C8" w:rsidR="00992909">
        <w:rPr>
          <w:sz w:val="24"/>
          <w:szCs w:val="24"/>
          <w:lang w:val="es-ES"/>
        </w:rPr>
        <w:t>carrera</w:t>
      </w:r>
      <w:r w:rsidRPr="00A963C8" w:rsidR="006056E4">
        <w:rPr>
          <w:sz w:val="24"/>
          <w:szCs w:val="24"/>
          <w:lang w:val="es-ES"/>
        </w:rPr>
        <w:t xml:space="preserve"> de pregrado</w:t>
      </w:r>
      <w:r w:rsidRPr="00A963C8" w:rsidR="00992909">
        <w:rPr>
          <w:sz w:val="24"/>
          <w:szCs w:val="24"/>
          <w:lang w:val="es-ES"/>
        </w:rPr>
        <w:t xml:space="preserve">- por medio de su </w:t>
      </w:r>
      <w:r w:rsidRPr="00A963C8">
        <w:rPr>
          <w:sz w:val="24"/>
          <w:szCs w:val="24"/>
          <w:lang w:val="es-ES"/>
        </w:rPr>
        <w:t xml:space="preserve">jefatura </w:t>
      </w:r>
      <w:r w:rsidRPr="00A963C8" w:rsidR="00992909">
        <w:rPr>
          <w:sz w:val="24"/>
          <w:szCs w:val="24"/>
          <w:lang w:val="es-ES"/>
        </w:rPr>
        <w:t xml:space="preserve">y consejo </w:t>
      </w:r>
      <w:r w:rsidRPr="00A963C8">
        <w:rPr>
          <w:sz w:val="24"/>
          <w:szCs w:val="24"/>
          <w:lang w:val="es-ES"/>
        </w:rPr>
        <w:t>de carrera</w:t>
      </w:r>
      <w:r w:rsidRPr="00A963C8" w:rsidR="00992909">
        <w:rPr>
          <w:sz w:val="24"/>
          <w:szCs w:val="24"/>
          <w:lang w:val="es-ES"/>
        </w:rPr>
        <w:t xml:space="preserve">- </w:t>
      </w:r>
      <w:r w:rsidRPr="00A963C8">
        <w:rPr>
          <w:sz w:val="24"/>
          <w:szCs w:val="24"/>
          <w:lang w:val="es-ES"/>
        </w:rPr>
        <w:t xml:space="preserve">que tenga un </w:t>
      </w:r>
      <w:r w:rsidRPr="00A963C8" w:rsidR="00992909">
        <w:rPr>
          <w:sz w:val="24"/>
          <w:szCs w:val="24"/>
          <w:lang w:val="es-ES"/>
        </w:rPr>
        <w:t>P</w:t>
      </w:r>
      <w:r w:rsidRPr="00A963C8">
        <w:rPr>
          <w:sz w:val="24"/>
          <w:szCs w:val="24"/>
          <w:lang w:val="es-ES"/>
        </w:rPr>
        <w:t xml:space="preserve">lan de </w:t>
      </w:r>
      <w:r w:rsidRPr="00A963C8" w:rsidR="00992909">
        <w:rPr>
          <w:sz w:val="24"/>
          <w:szCs w:val="24"/>
          <w:lang w:val="es-ES"/>
        </w:rPr>
        <w:t>D</w:t>
      </w:r>
      <w:r w:rsidRPr="00A963C8" w:rsidR="00710350">
        <w:rPr>
          <w:sz w:val="24"/>
          <w:szCs w:val="24"/>
          <w:lang w:val="es-ES"/>
        </w:rPr>
        <w:t>esarrollo</w:t>
      </w:r>
      <w:r w:rsidRPr="00A963C8" w:rsidR="00992909">
        <w:rPr>
          <w:sz w:val="24"/>
          <w:szCs w:val="24"/>
          <w:lang w:val="es-ES"/>
        </w:rPr>
        <w:t xml:space="preserve"> nuevo o</w:t>
      </w:r>
      <w:r w:rsidRPr="00A963C8">
        <w:rPr>
          <w:sz w:val="24"/>
          <w:szCs w:val="24"/>
          <w:lang w:val="es-ES"/>
        </w:rPr>
        <w:t xml:space="preserve"> actualizado</w:t>
      </w:r>
      <w:r w:rsidRPr="00A963C8" w:rsidR="009C18B4">
        <w:rPr>
          <w:sz w:val="24"/>
          <w:szCs w:val="24"/>
          <w:lang w:val="es-ES"/>
        </w:rPr>
        <w:t xml:space="preserve"> en el marco </w:t>
      </w:r>
      <w:r w:rsidRPr="00A963C8">
        <w:rPr>
          <w:sz w:val="24"/>
          <w:szCs w:val="24"/>
          <w:lang w:val="es-ES"/>
        </w:rPr>
        <w:t xml:space="preserve">de la implementación del </w:t>
      </w:r>
      <w:r w:rsidRPr="00A963C8" w:rsidR="00992909">
        <w:rPr>
          <w:sz w:val="24"/>
          <w:szCs w:val="24"/>
          <w:lang w:val="es-ES"/>
        </w:rPr>
        <w:t xml:space="preserve">Modelo de Aseguramiento de la Calidad en la Formación - </w:t>
      </w:r>
      <w:r w:rsidRPr="00A963C8">
        <w:rPr>
          <w:sz w:val="24"/>
          <w:szCs w:val="24"/>
          <w:lang w:val="es-ES"/>
        </w:rPr>
        <w:t>MAQ.</w:t>
      </w:r>
    </w:p>
    <w:p w:rsidRPr="00A963C8" w:rsidR="009C18B4" w:rsidP="008D24BB" w:rsidRDefault="009C18B4" w14:paraId="54C5DD6D" w14:textId="4E43BFCA">
      <w:pPr>
        <w:pStyle w:val="ListParagraph"/>
        <w:numPr>
          <w:ilvl w:val="0"/>
          <w:numId w:val="14"/>
        </w:numPr>
        <w:spacing w:before="240"/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 xml:space="preserve">Antecedentes requeridos </w:t>
      </w:r>
    </w:p>
    <w:p w:rsidRPr="00A963C8" w:rsidR="009C18B4" w:rsidP="009C18B4" w:rsidRDefault="009C18B4" w14:paraId="182178B5" w14:textId="77777777">
      <w:pPr>
        <w:pStyle w:val="ListParagraph"/>
        <w:spacing w:before="240"/>
        <w:ind w:left="1080"/>
        <w:jc w:val="both"/>
        <w:rPr>
          <w:b/>
          <w:bCs/>
          <w:sz w:val="24"/>
          <w:szCs w:val="24"/>
          <w:lang w:val="es-ES"/>
        </w:rPr>
      </w:pPr>
    </w:p>
    <w:p w:rsidRPr="00A963C8" w:rsidR="009C18B4" w:rsidP="009C18B4" w:rsidRDefault="009C18B4" w14:paraId="52ACE7C1" w14:textId="6E58B7B7">
      <w:pPr>
        <w:pStyle w:val="ListParagraph"/>
        <w:numPr>
          <w:ilvl w:val="0"/>
          <w:numId w:val="15"/>
        </w:numPr>
        <w:spacing w:before="240"/>
        <w:jc w:val="both"/>
        <w:rPr>
          <w:b/>
          <w:bCs/>
          <w:sz w:val="24"/>
          <w:szCs w:val="24"/>
          <w:lang w:val="es-ES"/>
        </w:rPr>
      </w:pPr>
      <w:r w:rsidRPr="754F74FF" w:rsidR="009C18B4">
        <w:rPr>
          <w:sz w:val="24"/>
          <w:szCs w:val="24"/>
          <w:lang w:val="es-ES"/>
        </w:rPr>
        <w:t xml:space="preserve">Formulario de Postulación disponible en Teams. </w:t>
      </w:r>
    </w:p>
    <w:p w:rsidRPr="00A963C8" w:rsidR="00426975" w:rsidP="009C18B4" w:rsidRDefault="00426975" w14:paraId="7279006E" w14:textId="5DB87E2D">
      <w:pPr>
        <w:pStyle w:val="ListParagraph"/>
        <w:numPr>
          <w:ilvl w:val="0"/>
          <w:numId w:val="15"/>
        </w:numPr>
        <w:spacing w:before="240"/>
        <w:jc w:val="both"/>
        <w:rPr>
          <w:b/>
          <w:bCs/>
          <w:sz w:val="24"/>
          <w:szCs w:val="24"/>
          <w:lang w:val="es-ES"/>
        </w:rPr>
      </w:pPr>
      <w:r w:rsidRPr="754F74FF" w:rsidR="00426975">
        <w:rPr>
          <w:sz w:val="24"/>
          <w:szCs w:val="24"/>
          <w:lang w:val="es-ES"/>
        </w:rPr>
        <w:t>Plan de desarrollo de la carrera</w:t>
      </w:r>
    </w:p>
    <w:p w:rsidRPr="004E5CE1" w:rsidR="004E5CE1" w:rsidP="009C18B4" w:rsidRDefault="009C18B4" w14:paraId="5E69C060" w14:textId="28AEBF48">
      <w:pPr>
        <w:pStyle w:val="ListParagraph"/>
        <w:numPr>
          <w:ilvl w:val="0"/>
          <w:numId w:val="15"/>
        </w:numPr>
        <w:spacing w:before="240"/>
        <w:jc w:val="both"/>
        <w:rPr>
          <w:b/>
          <w:bCs/>
          <w:sz w:val="24"/>
          <w:szCs w:val="24"/>
          <w:lang w:val="es-ES"/>
        </w:rPr>
      </w:pPr>
      <w:r w:rsidRPr="754F74FF" w:rsidR="009C18B4">
        <w:rPr>
          <w:sz w:val="24"/>
          <w:szCs w:val="24"/>
          <w:lang w:val="es-ES"/>
        </w:rPr>
        <w:t>Carta de patrocinio de Vicedecanatura</w:t>
      </w:r>
      <w:r w:rsidRPr="754F74FF" w:rsidR="00964091">
        <w:rPr>
          <w:sz w:val="24"/>
          <w:szCs w:val="24"/>
          <w:lang w:val="es-ES"/>
        </w:rPr>
        <w:t>/subdirección de campus</w:t>
      </w:r>
      <w:r w:rsidRPr="754F74FF" w:rsidR="009C18B4">
        <w:rPr>
          <w:sz w:val="24"/>
          <w:szCs w:val="24"/>
          <w:lang w:val="es-ES"/>
        </w:rPr>
        <w:t xml:space="preserve"> de la unidad a la cual la Jefatura de Carrera postulante pertenece</w:t>
      </w:r>
    </w:p>
    <w:p w:rsidRPr="00A963C8" w:rsidR="009C18B4" w:rsidP="009C18B4" w:rsidRDefault="004E5CE1" w14:paraId="3BFCCB4F" w14:textId="03033048">
      <w:pPr>
        <w:pStyle w:val="ListParagraph"/>
        <w:numPr>
          <w:ilvl w:val="0"/>
          <w:numId w:val="15"/>
        </w:numPr>
        <w:spacing w:before="240"/>
        <w:jc w:val="both"/>
        <w:rPr>
          <w:b/>
          <w:bCs/>
          <w:sz w:val="24"/>
          <w:szCs w:val="24"/>
          <w:lang w:val="es-ES"/>
        </w:rPr>
      </w:pPr>
      <w:r w:rsidRPr="754F74FF" w:rsidR="004E5CE1">
        <w:rPr>
          <w:sz w:val="24"/>
          <w:szCs w:val="24"/>
          <w:lang w:val="es-ES"/>
        </w:rPr>
        <w:t>Plan de gastos estimado</w:t>
      </w:r>
      <w:r w:rsidRPr="754F74FF" w:rsidR="009C18B4">
        <w:rPr>
          <w:sz w:val="24"/>
          <w:szCs w:val="24"/>
          <w:lang w:val="es-ES"/>
        </w:rPr>
        <w:t xml:space="preserve"> </w:t>
      </w:r>
    </w:p>
    <w:p w:rsidRPr="00A963C8" w:rsidR="003A0B19" w:rsidP="003A0B19" w:rsidRDefault="003A0B19" w14:paraId="62F168AD" w14:textId="77777777">
      <w:pPr>
        <w:pStyle w:val="ListParagraph"/>
        <w:spacing w:before="240"/>
        <w:ind w:left="360"/>
        <w:jc w:val="both"/>
        <w:rPr>
          <w:sz w:val="24"/>
          <w:szCs w:val="24"/>
          <w:lang w:val="es-ES"/>
        </w:rPr>
      </w:pPr>
    </w:p>
    <w:p w:rsidRPr="00A963C8" w:rsidR="00DB6496" w:rsidP="008D24BB" w:rsidRDefault="00DB6496" w14:paraId="294CBC4C" w14:textId="12BDCC3D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Postulación</w:t>
      </w:r>
    </w:p>
    <w:p w:rsidRPr="00A963C8" w:rsidR="006056E4" w:rsidP="00CA5041" w:rsidRDefault="00DB6496" w14:paraId="1B6170A3" w14:textId="25B32D26">
      <w:pPr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>La postulación se realizará a través del Formulario disponible en Teams dispuesto para estos fines</w:t>
      </w:r>
      <w:r w:rsidRPr="00A963C8" w:rsidR="00CA5041">
        <w:rPr>
          <w:sz w:val="24"/>
          <w:szCs w:val="24"/>
          <w:lang w:val="es-ES"/>
        </w:rPr>
        <w:t xml:space="preserve">, </w:t>
      </w:r>
      <w:r w:rsidRPr="00A963C8" w:rsidR="009C18B4">
        <w:rPr>
          <w:sz w:val="24"/>
          <w:szCs w:val="24"/>
          <w:lang w:val="es-ES"/>
        </w:rPr>
        <w:t xml:space="preserve">la cual debe incluir la carta de </w:t>
      </w:r>
      <w:r w:rsidRPr="00A963C8" w:rsidR="00CA5041">
        <w:rPr>
          <w:sz w:val="24"/>
          <w:szCs w:val="24"/>
          <w:lang w:val="es-ES"/>
        </w:rPr>
        <w:t>patrocinio de</w:t>
      </w:r>
      <w:r w:rsidRPr="00A963C8" w:rsidR="003A0B19">
        <w:rPr>
          <w:sz w:val="24"/>
          <w:szCs w:val="24"/>
          <w:lang w:val="es-ES"/>
        </w:rPr>
        <w:t xml:space="preserve"> la Vicedecanatura</w:t>
      </w:r>
      <w:r w:rsidR="00964091">
        <w:rPr>
          <w:sz w:val="24"/>
          <w:szCs w:val="24"/>
          <w:lang w:val="es-ES"/>
        </w:rPr>
        <w:t>/subdirección de campus</w:t>
      </w:r>
      <w:r w:rsidRPr="00A963C8" w:rsidR="003A0B19">
        <w:rPr>
          <w:sz w:val="24"/>
          <w:szCs w:val="24"/>
          <w:lang w:val="es-ES"/>
        </w:rPr>
        <w:t xml:space="preserve"> </w:t>
      </w:r>
      <w:r w:rsidRPr="00A963C8" w:rsidR="009C18B4">
        <w:rPr>
          <w:sz w:val="24"/>
          <w:szCs w:val="24"/>
          <w:lang w:val="es-ES"/>
        </w:rPr>
        <w:t xml:space="preserve">respectiva. </w:t>
      </w:r>
    </w:p>
    <w:p w:rsidRPr="00A963C8" w:rsidR="00CA5041" w:rsidP="00CA5041" w:rsidRDefault="00CA5041" w14:paraId="57369CB0" w14:textId="77777777">
      <w:pPr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>La información ingresada en el Formulario de Postulación y la contenida en los archivos adjuntos, es de exclusiva responsabilidad del equipo ejecutor que postula.</w:t>
      </w:r>
    </w:p>
    <w:p w:rsidRPr="00A963C8" w:rsidR="00CA5041" w:rsidP="00CA5041" w:rsidRDefault="00CA5041" w14:paraId="6525E553" w14:textId="50C731C1">
      <w:pPr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>Serán consideradas en la evaluación, aquellas postulaciones que cumplan con los requisitos</w:t>
      </w:r>
      <w:r w:rsidRPr="00A963C8" w:rsidR="009C18B4">
        <w:rPr>
          <w:sz w:val="24"/>
          <w:szCs w:val="24"/>
          <w:lang w:val="es-ES"/>
        </w:rPr>
        <w:t xml:space="preserve"> y antecedentes requeridos</w:t>
      </w:r>
      <w:r w:rsidRPr="00A963C8">
        <w:rPr>
          <w:sz w:val="24"/>
          <w:szCs w:val="24"/>
          <w:lang w:val="es-ES"/>
        </w:rPr>
        <w:t xml:space="preserve"> en las presentes bases y que no estén afectas a las restricciones mencionadas.</w:t>
      </w:r>
    </w:p>
    <w:p w:rsidRPr="00A963C8" w:rsidR="00CA5041" w:rsidP="00CA5041" w:rsidRDefault="00CA5041" w14:paraId="515105D9" w14:textId="15F96C13">
      <w:pPr>
        <w:jc w:val="both"/>
        <w:rPr>
          <w:sz w:val="24"/>
          <w:szCs w:val="24"/>
          <w:lang w:val="es-ES"/>
        </w:rPr>
      </w:pPr>
      <w:r w:rsidRPr="00A963C8">
        <w:rPr>
          <w:sz w:val="24"/>
          <w:szCs w:val="24"/>
          <w:lang w:val="es-ES"/>
        </w:rPr>
        <w:t xml:space="preserve">Consultas deben dirigirse al correo </w:t>
      </w:r>
      <w:r w:rsidR="002E0A46">
        <w:rPr>
          <w:sz w:val="24"/>
          <w:szCs w:val="24"/>
          <w:lang w:val="es-ES"/>
        </w:rPr>
        <w:t>dirdoc</w:t>
      </w:r>
      <w:r w:rsidRPr="00A963C8">
        <w:rPr>
          <w:sz w:val="24"/>
          <w:szCs w:val="24"/>
          <w:lang w:val="es-ES"/>
        </w:rPr>
        <w:t xml:space="preserve">@udec.cl con asunto “Concurso </w:t>
      </w:r>
      <w:r w:rsidRPr="00A963C8" w:rsidR="003A0B19">
        <w:rPr>
          <w:sz w:val="24"/>
          <w:szCs w:val="24"/>
          <w:lang w:val="es-ES"/>
        </w:rPr>
        <w:t>apoyo jefaturas de carrera</w:t>
      </w:r>
      <w:r w:rsidRPr="00A963C8">
        <w:rPr>
          <w:sz w:val="24"/>
          <w:szCs w:val="24"/>
          <w:lang w:val="es-ES"/>
        </w:rPr>
        <w:t>”.</w:t>
      </w:r>
    </w:p>
    <w:p w:rsidRPr="00A963C8" w:rsidR="00D20C15" w:rsidP="008D24BB" w:rsidRDefault="00D20C15" w14:paraId="7EAB3119" w14:textId="63535199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Apoyo ofrecido</w:t>
      </w:r>
      <w:r w:rsidRPr="00A963C8" w:rsidR="006056E4">
        <w:rPr>
          <w:b/>
          <w:bCs/>
          <w:sz w:val="28"/>
          <w:szCs w:val="28"/>
          <w:lang w:val="es-ES"/>
        </w:rPr>
        <w:t xml:space="preserve"> a las Jefaturas de Carrera</w:t>
      </w:r>
    </w:p>
    <w:p w:rsidRPr="00A963C8" w:rsidR="00D20C15" w:rsidP="006056E4" w:rsidRDefault="00D20C15" w14:paraId="553A05F4" w14:textId="28922875">
      <w:pPr>
        <w:jc w:val="both"/>
        <w:rPr>
          <w:sz w:val="24"/>
          <w:szCs w:val="24"/>
          <w:lang w:val="es-ES"/>
        </w:rPr>
      </w:pPr>
      <w:r w:rsidRPr="754F74FF" w:rsidR="00D20C15">
        <w:rPr>
          <w:sz w:val="24"/>
          <w:szCs w:val="24"/>
          <w:lang w:val="es-ES"/>
        </w:rPr>
        <w:t>La adjudicación</w:t>
      </w:r>
      <w:r w:rsidRPr="754F74FF" w:rsidR="006056E4">
        <w:rPr>
          <w:sz w:val="24"/>
          <w:szCs w:val="24"/>
          <w:lang w:val="es-ES"/>
        </w:rPr>
        <w:t xml:space="preserve"> del fondo contempla a</w:t>
      </w:r>
      <w:r w:rsidRPr="754F74FF" w:rsidR="00D20C15">
        <w:rPr>
          <w:sz w:val="24"/>
          <w:szCs w:val="24"/>
          <w:lang w:val="es-ES"/>
        </w:rPr>
        <w:t>poyo económico para el financiamiento de los recursos materiales y humanos que se requieran directamente para el desarrollo del proyecto</w:t>
      </w:r>
      <w:r w:rsidRPr="754F74FF" w:rsidR="006056E4">
        <w:rPr>
          <w:sz w:val="24"/>
          <w:szCs w:val="24"/>
          <w:lang w:val="es-ES"/>
        </w:rPr>
        <w:t xml:space="preserve"> derivado del Plan de Desarrollo de la carrera</w:t>
      </w:r>
      <w:r w:rsidRPr="754F74FF" w:rsidR="00D20C15">
        <w:rPr>
          <w:sz w:val="24"/>
          <w:szCs w:val="24"/>
          <w:lang w:val="es-ES"/>
        </w:rPr>
        <w:t>, por un monto máximo de $1.000.000.-</w:t>
      </w:r>
      <w:r w:rsidRPr="754F74FF" w:rsidR="00C568A2">
        <w:rPr>
          <w:sz w:val="24"/>
          <w:szCs w:val="24"/>
          <w:lang w:val="es-ES"/>
        </w:rPr>
        <w:t xml:space="preserve"> El fondo</w:t>
      </w:r>
      <w:r w:rsidRPr="754F74FF" w:rsidR="002F4FCD">
        <w:rPr>
          <w:sz w:val="24"/>
          <w:szCs w:val="24"/>
          <w:lang w:val="es-ES"/>
        </w:rPr>
        <w:t xml:space="preserve"> a entregar este</w:t>
      </w:r>
      <w:r w:rsidRPr="754F74FF" w:rsidR="00C568A2">
        <w:rPr>
          <w:sz w:val="24"/>
          <w:szCs w:val="24"/>
          <w:lang w:val="es-ES"/>
        </w:rPr>
        <w:t xml:space="preserve"> </w:t>
      </w:r>
      <w:r w:rsidRPr="754F74FF" w:rsidR="53D1726D">
        <w:rPr>
          <w:sz w:val="24"/>
          <w:szCs w:val="24"/>
          <w:lang w:val="es-ES"/>
        </w:rPr>
        <w:t xml:space="preserve">año es </w:t>
      </w:r>
      <w:r w:rsidRPr="754F74FF" w:rsidR="00C568A2">
        <w:rPr>
          <w:sz w:val="24"/>
          <w:szCs w:val="24"/>
          <w:lang w:val="es-ES"/>
        </w:rPr>
        <w:t>de $15.000.000</w:t>
      </w:r>
      <w:r w:rsidRPr="754F74FF" w:rsidR="2E4A9419">
        <w:rPr>
          <w:sz w:val="24"/>
          <w:szCs w:val="24"/>
          <w:lang w:val="es-ES"/>
        </w:rPr>
        <w:t>.-</w:t>
      </w:r>
    </w:p>
    <w:p w:rsidRPr="00A963C8" w:rsidR="00D20C15" w:rsidP="00D20C15" w:rsidRDefault="00D20C15" w14:paraId="58B9E28D" w14:textId="6E3523F8">
      <w:pPr>
        <w:pStyle w:val="ListParagraph"/>
        <w:jc w:val="both"/>
        <w:rPr>
          <w:sz w:val="24"/>
          <w:szCs w:val="24"/>
          <w:lang w:val="es-ES"/>
        </w:rPr>
      </w:pPr>
    </w:p>
    <w:p w:rsidRPr="00A963C8" w:rsidR="00D20C15" w:rsidP="008D24BB" w:rsidRDefault="00D20C15" w14:paraId="4DBB36C1" w14:textId="13214169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Gastos admisibles</w:t>
      </w:r>
    </w:p>
    <w:p w:rsidRPr="00A963C8" w:rsidR="00D20C15" w:rsidP="00D20C15" w:rsidRDefault="00D20C15" w14:paraId="41A5828B" w14:textId="77777777">
      <w:pPr>
        <w:pStyle w:val="ListParagraph"/>
        <w:ind w:left="1080"/>
        <w:jc w:val="both"/>
        <w:rPr>
          <w:b/>
          <w:bCs/>
          <w:sz w:val="24"/>
          <w:szCs w:val="24"/>
          <w:lang w:val="es-ES"/>
        </w:rPr>
      </w:pPr>
    </w:p>
    <w:p w:rsidRPr="00A963C8" w:rsidR="00D20C15" w:rsidP="00D20C15" w:rsidRDefault="00D20C15" w14:paraId="22305D23" w14:textId="77777777">
      <w:pPr>
        <w:pStyle w:val="ListParagraph"/>
        <w:numPr>
          <w:ilvl w:val="0"/>
          <w:numId w:val="9"/>
        </w:numPr>
        <w:spacing w:before="240" w:after="120"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A963C8">
        <w:rPr>
          <w:b/>
          <w:bCs/>
          <w:color w:val="000000" w:themeColor="text1"/>
          <w:sz w:val="24"/>
          <w:szCs w:val="24"/>
          <w:lang w:val="es-ES"/>
        </w:rPr>
        <w:t>Gastos en incentivos para ayudantes de pre o postgrado:</w:t>
      </w:r>
      <w:r w:rsidRPr="00A963C8">
        <w:rPr>
          <w:color w:val="000000" w:themeColor="text1"/>
          <w:sz w:val="24"/>
          <w:szCs w:val="24"/>
          <w:lang w:val="es-ES"/>
        </w:rPr>
        <w:t xml:space="preserve"> De acuerdo con el siguiente tarifario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822"/>
        <w:gridCol w:w="2816"/>
        <w:gridCol w:w="2361"/>
      </w:tblGrid>
      <w:tr w:rsidRPr="00A963C8" w:rsidR="00D20C15" w14:paraId="7F608652" w14:textId="77777777">
        <w:tc>
          <w:tcPr>
            <w:tcW w:w="2822" w:type="dxa"/>
          </w:tcPr>
          <w:p w:rsidRPr="00663F11" w:rsidR="00D20C15" w:rsidP="00663F11" w:rsidRDefault="00D20C15" w14:paraId="3471C515" w14:textId="777777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663F11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Ayudante</w:t>
            </w:r>
          </w:p>
        </w:tc>
        <w:tc>
          <w:tcPr>
            <w:tcW w:w="2816" w:type="dxa"/>
          </w:tcPr>
          <w:p w:rsidRPr="00663F11" w:rsidR="00D20C15" w:rsidP="00663F11" w:rsidRDefault="00D20C15" w14:paraId="0BA28768" w14:textId="777777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663F11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Monto máximo</w:t>
            </w:r>
          </w:p>
        </w:tc>
        <w:tc>
          <w:tcPr>
            <w:tcW w:w="2361" w:type="dxa"/>
          </w:tcPr>
          <w:p w:rsidRPr="00663F11" w:rsidR="00D20C15" w:rsidP="00663F11" w:rsidRDefault="00D20C15" w14:paraId="75314CE9" w14:textId="777777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663F11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Dedicación semanal</w:t>
            </w:r>
          </w:p>
        </w:tc>
      </w:tr>
      <w:tr w:rsidRPr="00A963C8" w:rsidR="00D20C15" w14:paraId="53E43B51" w14:textId="77777777">
        <w:tc>
          <w:tcPr>
            <w:tcW w:w="2822" w:type="dxa"/>
          </w:tcPr>
          <w:p w:rsidRPr="00A963C8" w:rsidR="00D20C15" w:rsidRDefault="00D20C15" w14:paraId="350DE569" w14:textId="777777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</w:rPr>
              <w:t>Pregrado</w:t>
            </w:r>
          </w:p>
        </w:tc>
        <w:tc>
          <w:tcPr>
            <w:tcW w:w="2816" w:type="dxa"/>
          </w:tcPr>
          <w:p w:rsidRPr="00A963C8" w:rsidR="00D20C15" w:rsidRDefault="00D20C15" w14:paraId="7126BD17" w14:textId="777777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$40.000</w:t>
            </w:r>
          </w:p>
        </w:tc>
        <w:tc>
          <w:tcPr>
            <w:tcW w:w="2361" w:type="dxa"/>
          </w:tcPr>
          <w:p w:rsidRPr="00A963C8" w:rsidR="00D20C15" w:rsidRDefault="00D20C15" w14:paraId="76311449" w14:textId="777777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2-4</w:t>
            </w:r>
          </w:p>
        </w:tc>
      </w:tr>
      <w:tr w:rsidRPr="00A963C8" w:rsidR="00D20C15" w14:paraId="0515E127" w14:textId="77777777">
        <w:tc>
          <w:tcPr>
            <w:tcW w:w="2822" w:type="dxa"/>
          </w:tcPr>
          <w:p w:rsidRPr="00A963C8" w:rsidR="00D20C15" w:rsidRDefault="00D20C15" w14:paraId="75C46392" w14:textId="777777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</w:rPr>
              <w:t>Postgrado</w:t>
            </w:r>
          </w:p>
        </w:tc>
        <w:tc>
          <w:tcPr>
            <w:tcW w:w="2816" w:type="dxa"/>
          </w:tcPr>
          <w:p w:rsidRPr="00A963C8" w:rsidR="00D20C15" w:rsidRDefault="00D20C15" w14:paraId="0A2CCD61" w14:textId="777777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$60.000</w:t>
            </w:r>
          </w:p>
        </w:tc>
        <w:tc>
          <w:tcPr>
            <w:tcW w:w="2361" w:type="dxa"/>
          </w:tcPr>
          <w:p w:rsidRPr="00A963C8" w:rsidR="00D20C15" w:rsidRDefault="00D20C15" w14:paraId="73CFC718" w14:textId="777777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2-4</w:t>
            </w:r>
          </w:p>
        </w:tc>
      </w:tr>
    </w:tbl>
    <w:p w:rsidRPr="00A963C8" w:rsidR="00D20C15" w:rsidP="00D20C15" w:rsidRDefault="00D20C15" w14:paraId="12E349B1" w14:textId="097419F3">
      <w:pPr>
        <w:rPr>
          <w:color w:val="000000" w:themeColor="text1"/>
          <w:sz w:val="24"/>
          <w:szCs w:val="24"/>
          <w:lang w:val="es-ES"/>
        </w:rPr>
      </w:pPr>
      <w:r w:rsidRPr="00A963C8">
        <w:rPr>
          <w:color w:val="000000" w:themeColor="text1"/>
          <w:sz w:val="24"/>
          <w:szCs w:val="24"/>
          <w:lang w:val="es-ES"/>
        </w:rPr>
        <w:t>* Los/a ayudantes deben ser alumnos/as regulares, debiendo el/la encargado/a del proyecto enviar la certificación correspondiente del semestre en curso.</w:t>
      </w:r>
    </w:p>
    <w:p w:rsidRPr="00A963C8" w:rsidR="00D20C15" w:rsidP="00D20C15" w:rsidRDefault="00D20C15" w14:paraId="348ECA64" w14:textId="77777777">
      <w:pPr>
        <w:pStyle w:val="ListParagraph"/>
        <w:numPr>
          <w:ilvl w:val="0"/>
          <w:numId w:val="9"/>
        </w:numPr>
        <w:spacing w:after="120" w:line="264" w:lineRule="auto"/>
        <w:rPr>
          <w:sz w:val="24"/>
          <w:szCs w:val="24"/>
          <w:shd w:val="clear" w:color="auto" w:fill="FFFFFF"/>
        </w:rPr>
      </w:pPr>
      <w:r w:rsidRPr="00A963C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Gastos en personal de apoyo</w:t>
      </w:r>
      <w:r w:rsidRPr="00A963C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 gastos correspondientes a honorarios de servicios técnicos u otros profesionales o especialistas. </w:t>
      </w:r>
    </w:p>
    <w:p w:rsidRPr="00A963C8" w:rsidR="00D20C15" w:rsidP="00D20C15" w:rsidRDefault="00D20C15" w14:paraId="64F735EB" w14:textId="3B60DB16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963C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Gastos de operación: </w:t>
      </w:r>
      <w:r w:rsidRPr="00A963C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Se incluyen en este ítem los materiales fungibles, por ejemplo: webcam, micrófonos, audífonos, disco duro, pendrive, materiales de oficina, fotocopias, impresiones, el acceso o suscripción temporal de software.</w:t>
      </w:r>
    </w:p>
    <w:p w:rsidRPr="00A963C8" w:rsidR="00D20C15" w:rsidP="003A0B19" w:rsidRDefault="00D20C15" w14:paraId="7ADC5F2B" w14:textId="2F27571F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A963C8">
        <w:rPr>
          <w:b/>
          <w:bCs/>
          <w:color w:val="000000" w:themeColor="text1"/>
          <w:sz w:val="24"/>
          <w:szCs w:val="24"/>
          <w:lang w:val="es-ES"/>
        </w:rPr>
        <w:t xml:space="preserve">Gastos de Equipamiento: Se incluyen en este ítem </w:t>
      </w:r>
      <w:r w:rsidRPr="00A963C8">
        <w:rPr>
          <w:color w:val="000000" w:themeColor="text1"/>
          <w:sz w:val="24"/>
          <w:szCs w:val="24"/>
          <w:lang w:val="es-ES"/>
        </w:rPr>
        <w:t xml:space="preserve">los bienes inventariables, por ejemplo: impresoras, mesas, sillas. </w:t>
      </w:r>
    </w:p>
    <w:p w:rsidRPr="00A963C8" w:rsidR="00D20C15" w:rsidP="00CA5041" w:rsidRDefault="00D20C15" w14:paraId="5641C91A" w14:textId="7C115E4F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A963C8">
        <w:rPr>
          <w:b/>
          <w:bCs/>
          <w:color w:val="000000" w:themeColor="text1"/>
          <w:sz w:val="24"/>
          <w:szCs w:val="24"/>
          <w:lang w:val="es-ES"/>
        </w:rPr>
        <w:t>Gastos para la organización de talleres, cursos, charlas y seminarios</w:t>
      </w:r>
      <w:r w:rsidRPr="00A963C8">
        <w:rPr>
          <w:color w:val="000000" w:themeColor="text1"/>
          <w:sz w:val="24"/>
          <w:szCs w:val="24"/>
          <w:lang w:val="es-ES"/>
        </w:rPr>
        <w:t xml:space="preserve">. Incluyendo su difusión y servicio de alimentación. </w:t>
      </w:r>
    </w:p>
    <w:p w:rsidRPr="00A963C8" w:rsidR="003A0B19" w:rsidP="003A0B19" w:rsidRDefault="003A0B19" w14:paraId="415BEB25" w14:textId="77777777">
      <w:pPr>
        <w:pStyle w:val="ListParagraph"/>
        <w:spacing w:after="120" w:line="276" w:lineRule="auto"/>
        <w:jc w:val="both"/>
        <w:rPr>
          <w:color w:val="000000" w:themeColor="text1"/>
          <w:sz w:val="24"/>
          <w:szCs w:val="24"/>
          <w:lang w:val="es-ES"/>
        </w:rPr>
      </w:pPr>
    </w:p>
    <w:p w:rsidRPr="00A963C8" w:rsidR="00DB6496" w:rsidP="008D24BB" w:rsidRDefault="00D20C15" w14:paraId="6DC4AFC0" w14:textId="1D5087F1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Evaluación</w:t>
      </w:r>
    </w:p>
    <w:p w:rsidRPr="00A963C8" w:rsidR="00D20C15" w:rsidP="001B6E5C" w:rsidRDefault="00FD04C7" w14:paraId="6F43D606" w14:textId="1689AEE1">
      <w:pPr>
        <w:spacing w:after="0"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A963C8">
        <w:rPr>
          <w:color w:val="000000" w:themeColor="text1"/>
          <w:sz w:val="24"/>
          <w:szCs w:val="24"/>
        </w:rPr>
        <w:t>La evaluación de postulaciones la realizará una Comisión Especial, constituida para estos fines</w:t>
      </w:r>
      <w:r w:rsidRPr="00A963C8" w:rsidR="00D20C15">
        <w:rPr>
          <w:color w:val="000000" w:themeColor="text1"/>
          <w:sz w:val="24"/>
          <w:szCs w:val="24"/>
        </w:rPr>
        <w:t>.</w:t>
      </w:r>
    </w:p>
    <w:p w:rsidRPr="00A963C8" w:rsidR="00D20C15" w:rsidP="001B6E5C" w:rsidRDefault="00D20C15" w14:paraId="187684EA" w14:textId="77777777">
      <w:pPr>
        <w:spacing w:after="0" w:line="276" w:lineRule="auto"/>
        <w:jc w:val="both"/>
        <w:rPr>
          <w:color w:val="000000" w:themeColor="text1"/>
          <w:sz w:val="24"/>
          <w:szCs w:val="24"/>
          <w:highlight w:val="yellow"/>
          <w:lang w:val="es-ES"/>
        </w:rPr>
      </w:pPr>
      <w:r w:rsidRPr="00A963C8">
        <w:rPr>
          <w:color w:val="000000" w:themeColor="text1"/>
          <w:sz w:val="24"/>
          <w:szCs w:val="24"/>
          <w:lang w:val="es-ES"/>
        </w:rPr>
        <w:t>La evaluación y la selección de los proyectos pasará por tres etapas:</w:t>
      </w:r>
    </w:p>
    <w:p w:rsidRPr="00A963C8" w:rsidR="00D20C15" w:rsidP="001B6E5C" w:rsidRDefault="00D20C15" w14:paraId="15D5CBAB" w14:textId="12C9E56B">
      <w:pPr>
        <w:numPr>
          <w:ilvl w:val="1"/>
          <w:numId w:val="1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A963C8">
        <w:rPr>
          <w:color w:val="000000" w:themeColor="text1"/>
          <w:sz w:val="24"/>
          <w:szCs w:val="24"/>
        </w:rPr>
        <w:t xml:space="preserve">Admisibilidad: Serán admisibles aquellos proyectos que contengan y cumplan con todos los requisitos </w:t>
      </w:r>
      <w:r w:rsidRPr="00A963C8" w:rsidR="00C568A2">
        <w:rPr>
          <w:color w:val="000000" w:themeColor="text1"/>
          <w:sz w:val="24"/>
          <w:szCs w:val="24"/>
        </w:rPr>
        <w:t xml:space="preserve">y antecedentes estipulados </w:t>
      </w:r>
      <w:r w:rsidRPr="00A963C8">
        <w:rPr>
          <w:color w:val="000000" w:themeColor="text1"/>
          <w:sz w:val="24"/>
          <w:szCs w:val="24"/>
        </w:rPr>
        <w:t>en estas bases.</w:t>
      </w:r>
    </w:p>
    <w:p w:rsidRPr="00A963C8" w:rsidR="00D20C15" w:rsidP="001B6E5C" w:rsidRDefault="00D20C15" w14:paraId="45F31D9C" w14:textId="6E76915B">
      <w:pPr>
        <w:numPr>
          <w:ilvl w:val="1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963C8">
        <w:rPr>
          <w:color w:val="000000" w:themeColor="text1"/>
          <w:sz w:val="24"/>
          <w:szCs w:val="24"/>
        </w:rPr>
        <w:t xml:space="preserve">Evaluación: La evaluación de las propuestas será realizada por el Comité de evaluación de acuerdo con los siguientes criterios, </w:t>
      </w:r>
      <w:r w:rsidRPr="00A963C8" w:rsidR="00222BA1">
        <w:rPr>
          <w:color w:val="000000" w:themeColor="text1"/>
          <w:sz w:val="24"/>
          <w:szCs w:val="24"/>
        </w:rPr>
        <w:t>de acuerdo con</w:t>
      </w:r>
      <w:r w:rsidRPr="00A963C8">
        <w:rPr>
          <w:color w:val="000000" w:themeColor="text1"/>
          <w:sz w:val="24"/>
          <w:szCs w:val="24"/>
        </w:rPr>
        <w:t xml:space="preserve"> la pauta en anexo </w:t>
      </w:r>
      <w:r w:rsidRPr="00A963C8" w:rsidR="003A0B19">
        <w:rPr>
          <w:color w:val="000000" w:themeColor="text1"/>
          <w:sz w:val="24"/>
          <w:szCs w:val="24"/>
        </w:rPr>
        <w:t>1</w:t>
      </w:r>
      <w:r w:rsidRPr="00A963C8">
        <w:rPr>
          <w:color w:val="000000" w:themeColor="text1"/>
          <w:sz w:val="24"/>
          <w:szCs w:val="24"/>
        </w:rPr>
        <w:t>:</w:t>
      </w:r>
    </w:p>
    <w:tbl>
      <w:tblPr>
        <w:tblW w:w="0" w:type="auto"/>
        <w:tblInd w:w="9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683"/>
      </w:tblGrid>
      <w:tr w:rsidRPr="00A963C8" w:rsidR="00D20C15" w:rsidTr="001B6E5C" w14:paraId="7F612E64" w14:textId="77777777">
        <w:trPr>
          <w:trHeight w:val="331"/>
        </w:trPr>
        <w:tc>
          <w:tcPr>
            <w:tcW w:w="6233" w:type="dxa"/>
          </w:tcPr>
          <w:p w:rsidRPr="00A963C8" w:rsidR="00D20C15" w:rsidP="00C568A2" w:rsidRDefault="00D20C15" w14:paraId="1AC3D63F" w14:textId="7D433739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Criterios</w:t>
            </w:r>
            <w:r w:rsidRPr="00A963C8" w:rsidR="00C568A2">
              <w:rPr>
                <w:color w:val="000000" w:themeColor="text1"/>
                <w:sz w:val="24"/>
                <w:szCs w:val="24"/>
                <w:lang w:val="es-ES"/>
              </w:rPr>
              <w:t xml:space="preserve"> de evaluación</w:t>
            </w:r>
          </w:p>
        </w:tc>
        <w:tc>
          <w:tcPr>
            <w:tcW w:w="683" w:type="dxa"/>
          </w:tcPr>
          <w:p w:rsidRPr="00A963C8" w:rsidR="00D20C15" w:rsidP="001B6E5C" w:rsidRDefault="00D20C15" w14:paraId="65FEE9EE" w14:textId="77777777">
            <w:pPr>
              <w:spacing w:after="0"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%</w:t>
            </w:r>
          </w:p>
        </w:tc>
      </w:tr>
      <w:tr w:rsidRPr="00A963C8" w:rsidR="00D20C15" w:rsidTr="001B6E5C" w14:paraId="42193FA2" w14:textId="77777777">
        <w:trPr>
          <w:trHeight w:val="331"/>
        </w:trPr>
        <w:tc>
          <w:tcPr>
            <w:tcW w:w="6233" w:type="dxa"/>
          </w:tcPr>
          <w:p w:rsidRPr="00A963C8" w:rsidR="00D20C15" w:rsidP="001B6E5C" w:rsidRDefault="00D20C15" w14:paraId="4E3DB7DA" w14:textId="2CB2ECE2">
            <w:pPr>
              <w:spacing w:after="0"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Formulación del proyecto</w:t>
            </w:r>
            <w:r w:rsidR="00C43AF0">
              <w:rPr>
                <w:color w:val="000000" w:themeColor="text1"/>
                <w:sz w:val="24"/>
                <w:szCs w:val="24"/>
                <w:lang w:val="es-ES"/>
              </w:rPr>
              <w:t xml:space="preserve"> (plan de desarrollo de la carrera)</w:t>
            </w:r>
          </w:p>
        </w:tc>
        <w:tc>
          <w:tcPr>
            <w:tcW w:w="683" w:type="dxa"/>
          </w:tcPr>
          <w:p w:rsidRPr="00A963C8" w:rsidR="00D20C15" w:rsidP="001B6E5C" w:rsidRDefault="00D20C15" w14:paraId="30C2F40C" w14:textId="77777777">
            <w:pPr>
              <w:spacing w:after="0"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40</w:t>
            </w:r>
          </w:p>
        </w:tc>
      </w:tr>
      <w:tr w:rsidRPr="00A963C8" w:rsidR="00D20C15" w:rsidTr="001B6E5C" w14:paraId="1DA45A02" w14:textId="77777777">
        <w:trPr>
          <w:trHeight w:val="407"/>
        </w:trPr>
        <w:tc>
          <w:tcPr>
            <w:tcW w:w="6233" w:type="dxa"/>
          </w:tcPr>
          <w:p w:rsidRPr="00A963C8" w:rsidR="00D20C15" w:rsidP="001B6E5C" w:rsidRDefault="00D20C15" w14:paraId="5DAB0A6F" w14:textId="5D42B62B">
            <w:pPr>
              <w:spacing w:after="0"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 xml:space="preserve">Impacto </w:t>
            </w:r>
            <w:r w:rsidRPr="00A963C8" w:rsidR="002F4FCD">
              <w:rPr>
                <w:color w:val="000000" w:themeColor="text1"/>
                <w:sz w:val="24"/>
                <w:szCs w:val="24"/>
                <w:lang w:val="es-ES"/>
              </w:rPr>
              <w:t xml:space="preserve">esperado </w:t>
            </w: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 xml:space="preserve">en </w:t>
            </w:r>
            <w:r w:rsidRPr="00A963C8" w:rsidR="003A0B19">
              <w:rPr>
                <w:color w:val="000000" w:themeColor="text1"/>
                <w:sz w:val="24"/>
                <w:szCs w:val="24"/>
                <w:lang w:val="es-ES"/>
              </w:rPr>
              <w:t>la gestión de la calidad de la carrera</w:t>
            </w:r>
          </w:p>
        </w:tc>
        <w:tc>
          <w:tcPr>
            <w:tcW w:w="683" w:type="dxa"/>
          </w:tcPr>
          <w:p w:rsidRPr="00A963C8" w:rsidR="00D20C15" w:rsidP="001B6E5C" w:rsidRDefault="00D20C15" w14:paraId="05BC2356" w14:textId="77777777">
            <w:pPr>
              <w:spacing w:after="0"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50</w:t>
            </w:r>
          </w:p>
        </w:tc>
      </w:tr>
      <w:tr w:rsidRPr="00A963C8" w:rsidR="00D20C15" w:rsidTr="001B6E5C" w14:paraId="12A5E173" w14:textId="77777777">
        <w:trPr>
          <w:trHeight w:val="414"/>
        </w:trPr>
        <w:tc>
          <w:tcPr>
            <w:tcW w:w="6233" w:type="dxa"/>
          </w:tcPr>
          <w:p w:rsidRPr="00A963C8" w:rsidR="00D20C15" w:rsidP="001B6E5C" w:rsidRDefault="00D20C15" w14:paraId="451DC84E" w14:textId="77777777">
            <w:pPr>
              <w:spacing w:after="0"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Posibilidad de que la iniciativa pueda replicarse / transferirse</w:t>
            </w:r>
          </w:p>
        </w:tc>
        <w:tc>
          <w:tcPr>
            <w:tcW w:w="683" w:type="dxa"/>
          </w:tcPr>
          <w:p w:rsidRPr="00A963C8" w:rsidR="00D20C15" w:rsidP="001B6E5C" w:rsidRDefault="00D20C15" w14:paraId="229A406A" w14:textId="77777777">
            <w:pPr>
              <w:spacing w:after="0"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963C8">
              <w:rPr>
                <w:color w:val="000000" w:themeColor="text1"/>
                <w:sz w:val="24"/>
                <w:szCs w:val="24"/>
                <w:lang w:val="es-ES"/>
              </w:rPr>
              <w:t>10</w:t>
            </w:r>
          </w:p>
        </w:tc>
      </w:tr>
    </w:tbl>
    <w:p w:rsidRPr="00A963C8" w:rsidR="00D20C15" w:rsidP="001B6E5C" w:rsidRDefault="00D20C15" w14:paraId="00C6C270" w14:textId="52CE0A63">
      <w:pPr>
        <w:pStyle w:val="ListParagraph"/>
        <w:numPr>
          <w:ilvl w:val="1"/>
          <w:numId w:val="1"/>
        </w:numPr>
        <w:spacing w:before="240" w:after="0" w:line="276" w:lineRule="auto"/>
        <w:jc w:val="both"/>
        <w:rPr>
          <w:color w:val="000000" w:themeColor="text1"/>
          <w:sz w:val="24"/>
          <w:szCs w:val="24"/>
        </w:rPr>
      </w:pPr>
      <w:r w:rsidRPr="00A963C8">
        <w:rPr>
          <w:color w:val="000000" w:themeColor="text1"/>
          <w:sz w:val="24"/>
          <w:szCs w:val="24"/>
        </w:rPr>
        <w:t xml:space="preserve">Selección: </w:t>
      </w:r>
      <w:r w:rsidRPr="00A963C8" w:rsidR="00C568A2">
        <w:rPr>
          <w:color w:val="000000" w:themeColor="text1"/>
          <w:sz w:val="24"/>
          <w:szCs w:val="24"/>
        </w:rPr>
        <w:t>serán</w:t>
      </w:r>
      <w:r w:rsidRPr="00A963C8">
        <w:rPr>
          <w:color w:val="000000" w:themeColor="text1"/>
          <w:sz w:val="24"/>
          <w:szCs w:val="24"/>
        </w:rPr>
        <w:t xml:space="preserve"> seleccionados </w:t>
      </w:r>
      <w:r w:rsidRPr="00A963C8" w:rsidR="00C568A2">
        <w:rPr>
          <w:color w:val="000000" w:themeColor="text1"/>
          <w:sz w:val="24"/>
          <w:szCs w:val="24"/>
        </w:rPr>
        <w:t xml:space="preserve">los proyectos admisibles que tengan los puntajes más altos hasta completar el monto total contemplado para cada cierre. </w:t>
      </w:r>
      <w:r w:rsidRPr="00A963C8">
        <w:rPr>
          <w:color w:val="000000" w:themeColor="text1"/>
          <w:sz w:val="24"/>
          <w:szCs w:val="24"/>
        </w:rPr>
        <w:t xml:space="preserve"> </w:t>
      </w:r>
    </w:p>
    <w:p w:rsidRPr="00A963C8" w:rsidR="008D2731" w:rsidP="008D2731" w:rsidRDefault="008D2731" w14:paraId="3AE2A5C9" w14:textId="6B39C2C5">
      <w:pPr>
        <w:jc w:val="both"/>
        <w:rPr>
          <w:sz w:val="24"/>
          <w:szCs w:val="24"/>
          <w:lang w:val="es-ES"/>
        </w:rPr>
      </w:pPr>
    </w:p>
    <w:p w:rsidRPr="00A963C8" w:rsidR="00D20C15" w:rsidP="008D24BB" w:rsidRDefault="00222BA1" w14:paraId="69EF1013" w14:textId="7DDD6DFF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Otros aspectos para considerar</w:t>
      </w:r>
    </w:p>
    <w:p w:rsidRPr="00A963C8" w:rsidR="003A0B19" w:rsidP="003A0B19" w:rsidRDefault="003A0B19" w14:paraId="32D1D47C" w14:textId="77777777">
      <w:pPr>
        <w:pStyle w:val="ListParagraph"/>
        <w:ind w:left="1080"/>
        <w:jc w:val="both"/>
        <w:rPr>
          <w:b/>
          <w:bCs/>
          <w:sz w:val="24"/>
          <w:szCs w:val="24"/>
          <w:lang w:val="es-ES"/>
        </w:rPr>
      </w:pPr>
    </w:p>
    <w:p w:rsidRPr="00A963C8" w:rsidR="00D20C15" w:rsidP="00D20C15" w:rsidRDefault="003A0B19" w14:paraId="13489793" w14:textId="0E03CB7A">
      <w:pPr>
        <w:pStyle w:val="ListParagraph"/>
        <w:numPr>
          <w:ilvl w:val="0"/>
          <w:numId w:val="12"/>
        </w:numPr>
        <w:spacing w:after="120" w:line="264" w:lineRule="auto"/>
        <w:jc w:val="both"/>
        <w:rPr>
          <w:sz w:val="24"/>
          <w:szCs w:val="24"/>
        </w:rPr>
      </w:pPr>
      <w:r w:rsidRPr="00A963C8">
        <w:rPr>
          <w:sz w:val="24"/>
          <w:szCs w:val="24"/>
        </w:rPr>
        <w:t>La Jefatura de carrera</w:t>
      </w:r>
      <w:r w:rsidRPr="00A963C8" w:rsidR="00D20C15">
        <w:rPr>
          <w:sz w:val="24"/>
          <w:szCs w:val="24"/>
        </w:rPr>
        <w:t xml:space="preserve"> responsable deberá completar un Informe de </w:t>
      </w:r>
      <w:r w:rsidRPr="00A963C8">
        <w:rPr>
          <w:sz w:val="24"/>
          <w:szCs w:val="24"/>
        </w:rPr>
        <w:t xml:space="preserve">planificación </w:t>
      </w:r>
      <w:r w:rsidRPr="00A963C8" w:rsidR="00D20C15">
        <w:rPr>
          <w:sz w:val="24"/>
          <w:szCs w:val="24"/>
        </w:rPr>
        <w:t xml:space="preserve">en </w:t>
      </w:r>
      <w:r w:rsidRPr="00A963C8" w:rsidR="00222BA1">
        <w:rPr>
          <w:sz w:val="24"/>
          <w:szCs w:val="24"/>
        </w:rPr>
        <w:t>julio</w:t>
      </w:r>
      <w:r w:rsidRPr="00A963C8" w:rsidR="00D20C15">
        <w:rPr>
          <w:sz w:val="24"/>
          <w:szCs w:val="24"/>
        </w:rPr>
        <w:t xml:space="preserve"> de 202</w:t>
      </w:r>
      <w:r w:rsidRPr="00A963C8" w:rsidR="00222BA1">
        <w:rPr>
          <w:sz w:val="24"/>
          <w:szCs w:val="24"/>
        </w:rPr>
        <w:t>3</w:t>
      </w:r>
      <w:r w:rsidRPr="00A963C8" w:rsidR="00D20C15">
        <w:rPr>
          <w:sz w:val="24"/>
          <w:szCs w:val="24"/>
        </w:rPr>
        <w:t xml:space="preserve">, un Informe de </w:t>
      </w:r>
      <w:r w:rsidR="00647D07">
        <w:rPr>
          <w:sz w:val="24"/>
          <w:szCs w:val="24"/>
        </w:rPr>
        <w:t>avance</w:t>
      </w:r>
      <w:r w:rsidRPr="00A963C8" w:rsidR="00D20C15">
        <w:rPr>
          <w:sz w:val="24"/>
          <w:szCs w:val="24"/>
        </w:rPr>
        <w:t xml:space="preserve">en </w:t>
      </w:r>
      <w:r w:rsidRPr="00A963C8" w:rsidR="00222BA1">
        <w:rPr>
          <w:sz w:val="24"/>
          <w:szCs w:val="24"/>
        </w:rPr>
        <w:t>octubre</w:t>
      </w:r>
      <w:r w:rsidRPr="00A963C8" w:rsidR="00D20C15">
        <w:rPr>
          <w:sz w:val="24"/>
          <w:szCs w:val="24"/>
        </w:rPr>
        <w:t xml:space="preserve"> 202</w:t>
      </w:r>
      <w:r w:rsidRPr="00A963C8" w:rsidR="00222BA1">
        <w:rPr>
          <w:sz w:val="24"/>
          <w:szCs w:val="24"/>
        </w:rPr>
        <w:t>3</w:t>
      </w:r>
      <w:r w:rsidRPr="00A963C8" w:rsidR="00D20C15">
        <w:rPr>
          <w:sz w:val="24"/>
          <w:szCs w:val="24"/>
        </w:rPr>
        <w:t xml:space="preserve"> y un Informe final en </w:t>
      </w:r>
      <w:r w:rsidRPr="00A963C8" w:rsidR="00222BA1">
        <w:rPr>
          <w:sz w:val="24"/>
          <w:szCs w:val="24"/>
        </w:rPr>
        <w:t xml:space="preserve">enero </w:t>
      </w:r>
      <w:r w:rsidRPr="00A963C8" w:rsidR="00D20C15">
        <w:rPr>
          <w:sz w:val="24"/>
          <w:szCs w:val="24"/>
        </w:rPr>
        <w:t>de 202</w:t>
      </w:r>
      <w:r w:rsidRPr="00A963C8" w:rsidR="00222BA1">
        <w:rPr>
          <w:sz w:val="24"/>
          <w:szCs w:val="24"/>
        </w:rPr>
        <w:t>4</w:t>
      </w:r>
      <w:r w:rsidRPr="00A963C8" w:rsidR="00D20C15">
        <w:rPr>
          <w:sz w:val="24"/>
          <w:szCs w:val="24"/>
        </w:rPr>
        <w:t xml:space="preserve">. Se proveerán de formatos de informe concisos para tal fin. </w:t>
      </w:r>
    </w:p>
    <w:p w:rsidRPr="00A963C8" w:rsidR="00D20C15" w:rsidP="00D20C15" w:rsidRDefault="008D24BB" w14:paraId="62EBA0BE" w14:textId="716BB4B7">
      <w:pPr>
        <w:pStyle w:val="ListParagraph"/>
        <w:numPr>
          <w:ilvl w:val="0"/>
          <w:numId w:val="12"/>
        </w:numPr>
        <w:spacing w:after="120" w:line="264" w:lineRule="auto"/>
        <w:jc w:val="both"/>
        <w:rPr>
          <w:sz w:val="24"/>
          <w:szCs w:val="24"/>
        </w:rPr>
      </w:pPr>
      <w:r w:rsidRPr="00A963C8">
        <w:rPr>
          <w:sz w:val="24"/>
          <w:szCs w:val="24"/>
        </w:rPr>
        <w:t>Las jefaturas de los proyectos seleccionados d</w:t>
      </w:r>
      <w:r w:rsidRPr="00A963C8" w:rsidR="00D20C15">
        <w:rPr>
          <w:sz w:val="24"/>
          <w:szCs w:val="24"/>
        </w:rPr>
        <w:t>eberá</w:t>
      </w:r>
      <w:r w:rsidRPr="00A963C8">
        <w:rPr>
          <w:sz w:val="24"/>
          <w:szCs w:val="24"/>
        </w:rPr>
        <w:t>n</w:t>
      </w:r>
      <w:r w:rsidRPr="00A963C8" w:rsidR="00D20C15">
        <w:rPr>
          <w:sz w:val="24"/>
          <w:szCs w:val="24"/>
        </w:rPr>
        <w:t xml:space="preserve"> participar de instancias de difusión de las propuestas y/o resultados. </w:t>
      </w:r>
    </w:p>
    <w:p w:rsidRPr="00A963C8" w:rsidR="00D20C15" w:rsidP="00FD04C7" w:rsidRDefault="00D20C15" w14:paraId="1C3551AF" w14:textId="60F407DA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A963C8">
        <w:rPr>
          <w:color w:val="000000" w:themeColor="text1"/>
          <w:sz w:val="24"/>
          <w:szCs w:val="24"/>
          <w:lang w:val="es-ES"/>
        </w:rPr>
        <w:t xml:space="preserve">La gestión financiera será realizada por profesionales </w:t>
      </w:r>
      <w:r w:rsidRPr="00A963C8" w:rsidR="00222BA1">
        <w:rPr>
          <w:color w:val="000000" w:themeColor="text1"/>
          <w:sz w:val="24"/>
          <w:szCs w:val="24"/>
          <w:lang w:val="es-ES"/>
        </w:rPr>
        <w:t>de la Dirección de Docencia</w:t>
      </w:r>
      <w:r w:rsidRPr="00A963C8">
        <w:rPr>
          <w:color w:val="000000" w:themeColor="text1"/>
          <w:sz w:val="24"/>
          <w:szCs w:val="24"/>
          <w:lang w:val="es-ES"/>
        </w:rPr>
        <w:t>, a quienes se deberán realizar solicitudes formales para concretar las compras en el marco de su plan de trabajo.</w:t>
      </w:r>
    </w:p>
    <w:p w:rsidRPr="00A963C8" w:rsidR="00D20C15" w:rsidP="00FD04C7" w:rsidRDefault="00D20C15" w14:paraId="448B5E65" w14:textId="16E2112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A963C8">
        <w:rPr>
          <w:color w:val="000000" w:themeColor="text1"/>
          <w:sz w:val="24"/>
          <w:szCs w:val="24"/>
        </w:rPr>
        <w:t>Los gastos solicitados deben contemplarse al momento de postular, en el marco de los gastos elegibles. No podrán ser utilizados para financiar incentivos a los</w:t>
      </w:r>
      <w:r w:rsidRPr="00A963C8" w:rsidR="00426975">
        <w:rPr>
          <w:color w:val="000000" w:themeColor="text1"/>
          <w:sz w:val="24"/>
          <w:szCs w:val="24"/>
        </w:rPr>
        <w:t>/las</w:t>
      </w:r>
      <w:r w:rsidRPr="00A963C8">
        <w:rPr>
          <w:color w:val="000000" w:themeColor="text1"/>
          <w:sz w:val="24"/>
          <w:szCs w:val="24"/>
        </w:rPr>
        <w:t xml:space="preserve"> docentes participantes, no serán entregados en efectivo a los proyectos ni contemplar reembolsos de gastos.</w:t>
      </w:r>
    </w:p>
    <w:p w:rsidRPr="00A963C8" w:rsidR="00D20C15" w:rsidP="00FD04C7" w:rsidRDefault="00222BA1" w14:paraId="31B12EE5" w14:textId="730C2C0C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sz w:val="24"/>
          <w:szCs w:val="24"/>
        </w:rPr>
      </w:pPr>
      <w:r w:rsidRPr="00A963C8">
        <w:rPr>
          <w:color w:val="000000" w:themeColor="text1"/>
          <w:sz w:val="24"/>
          <w:szCs w:val="24"/>
          <w:lang w:val="es-ES"/>
        </w:rPr>
        <w:t>La Dirección de Docencia</w:t>
      </w:r>
      <w:r w:rsidRPr="00A963C8" w:rsidR="00D20C15">
        <w:rPr>
          <w:color w:val="000000" w:themeColor="text1"/>
          <w:sz w:val="24"/>
          <w:szCs w:val="24"/>
          <w:lang w:val="es-ES"/>
        </w:rPr>
        <w:t xml:space="preserve"> está facultad</w:t>
      </w:r>
      <w:r w:rsidRPr="00A963C8">
        <w:rPr>
          <w:color w:val="000000" w:themeColor="text1"/>
          <w:sz w:val="24"/>
          <w:szCs w:val="24"/>
          <w:lang w:val="es-ES"/>
        </w:rPr>
        <w:t>a</w:t>
      </w:r>
      <w:r w:rsidRPr="00A963C8" w:rsidR="00D20C15">
        <w:rPr>
          <w:color w:val="000000" w:themeColor="text1"/>
          <w:sz w:val="24"/>
          <w:szCs w:val="24"/>
          <w:lang w:val="es-ES"/>
        </w:rPr>
        <w:t xml:space="preserve"> para exigir la restitución parcial o total de los recursos asignados en caso de no cumplirse las obligaciones adquiridas por el responsable del proyecto.</w:t>
      </w:r>
    </w:p>
    <w:p w:rsidRPr="00A963C8" w:rsidR="008D24BB" w:rsidP="001B6E5C" w:rsidRDefault="008D24BB" w14:paraId="666ADFDB" w14:textId="2D1AC600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</w:p>
    <w:p w:rsidRPr="00A963C8" w:rsidR="008D24BB" w:rsidP="001B6E5C" w:rsidRDefault="008D24BB" w14:paraId="772AC7FC" w14:textId="3F47148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</w:p>
    <w:p w:rsidRPr="00A963C8" w:rsidR="00426975" w:rsidP="001B6E5C" w:rsidRDefault="00426975" w14:paraId="71E61716" w14:textId="77777777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  <w:sectPr w:rsidRPr="00A963C8" w:rsidR="00426975">
          <w:headerReference w:type="default" r:id="rId10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A963C8" w:rsidR="001B6E5C" w:rsidP="008D24BB" w:rsidRDefault="00222BA1" w14:paraId="793DC816" w14:textId="21830BC3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  <w:lang w:val="es-ES"/>
        </w:rPr>
      </w:pPr>
      <w:r w:rsidRPr="00A963C8">
        <w:rPr>
          <w:b/>
          <w:bCs/>
          <w:sz w:val="28"/>
          <w:szCs w:val="28"/>
          <w:lang w:val="es-ES"/>
        </w:rPr>
        <w:t>Anexos</w:t>
      </w:r>
    </w:p>
    <w:p w:rsidRPr="00A963C8" w:rsidR="001B6E5C" w:rsidP="003A0B19" w:rsidRDefault="001B6E5C" w14:paraId="52D8A262" w14:textId="6238E161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A963C8">
        <w:rPr>
          <w:b/>
          <w:bCs/>
          <w:color w:val="000000" w:themeColor="text1"/>
          <w:sz w:val="28"/>
          <w:szCs w:val="28"/>
        </w:rPr>
        <w:t>Anexo 1</w:t>
      </w:r>
    </w:p>
    <w:p w:rsidRPr="00A963C8" w:rsidR="001B6E5C" w:rsidP="001B6E5C" w:rsidRDefault="001B6E5C" w14:paraId="5BDA6730" w14:textId="77777777">
      <w:pPr>
        <w:spacing w:line="276" w:lineRule="auto"/>
        <w:jc w:val="center"/>
        <w:rPr>
          <w:rFonts w:ascii="Arial" w:hAnsi="Arial" w:eastAsia="Calibri" w:cs="Arial"/>
          <w:bCs/>
          <w:sz w:val="28"/>
          <w:szCs w:val="28"/>
          <w:lang w:val="es-ES"/>
        </w:rPr>
      </w:pPr>
      <w:r w:rsidRPr="00A963C8">
        <w:rPr>
          <w:b/>
          <w:bCs/>
          <w:color w:val="000000" w:themeColor="text1"/>
          <w:sz w:val="28"/>
          <w:szCs w:val="28"/>
        </w:rPr>
        <w:t>INSTRUMENTO DE EVALUACIÓN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Pr="00A963C8" w:rsidR="001B6E5C" w14:paraId="05AC0568" w14:textId="77777777">
        <w:tc>
          <w:tcPr>
            <w:tcW w:w="3256" w:type="dxa"/>
            <w:shd w:val="clear" w:color="auto" w:fill="E7E6E6" w:themeFill="background2"/>
          </w:tcPr>
          <w:p w:rsidRPr="00A963C8" w:rsidR="001B6E5C" w:rsidRDefault="001B6E5C" w14:paraId="64B57141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A963C8">
              <w:rPr>
                <w:rFonts w:cstheme="minorHAnsi"/>
                <w:b/>
                <w:bCs/>
                <w:color w:val="000000" w:themeColor="text1"/>
              </w:rPr>
              <w:t>Título proyecto</w:t>
            </w:r>
          </w:p>
        </w:tc>
        <w:tc>
          <w:tcPr>
            <w:tcW w:w="5572" w:type="dxa"/>
          </w:tcPr>
          <w:p w:rsidRPr="00A963C8" w:rsidR="001B6E5C" w:rsidRDefault="001B6E5C" w14:paraId="1FC6BC22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  <w:p w:rsidRPr="00A963C8" w:rsidR="001B6E5C" w:rsidRDefault="001B6E5C" w14:paraId="262C1EF3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Pr="00A963C8" w:rsidR="001B6E5C" w14:paraId="79B88861" w14:textId="77777777">
        <w:tc>
          <w:tcPr>
            <w:tcW w:w="3256" w:type="dxa"/>
            <w:shd w:val="clear" w:color="auto" w:fill="E7E6E6" w:themeFill="background2"/>
          </w:tcPr>
          <w:p w:rsidRPr="00A963C8" w:rsidR="001B6E5C" w:rsidRDefault="001B6E5C" w14:paraId="335811F1" w14:textId="6B7D8E4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A963C8">
              <w:rPr>
                <w:rFonts w:cstheme="minorHAnsi"/>
                <w:b/>
                <w:bCs/>
                <w:color w:val="000000" w:themeColor="text1"/>
              </w:rPr>
              <w:t xml:space="preserve">Nombre </w:t>
            </w:r>
            <w:r w:rsidRPr="00A963C8" w:rsidR="003A0B19">
              <w:rPr>
                <w:rFonts w:cstheme="minorHAnsi"/>
                <w:b/>
                <w:bCs/>
                <w:color w:val="000000" w:themeColor="text1"/>
              </w:rPr>
              <w:t>jefatura de carrera</w:t>
            </w:r>
            <w:r w:rsidRPr="00A963C8">
              <w:rPr>
                <w:rFonts w:cstheme="minorHAnsi"/>
                <w:b/>
                <w:bCs/>
                <w:color w:val="000000" w:themeColor="text1"/>
              </w:rPr>
              <w:t xml:space="preserve"> responsable</w:t>
            </w:r>
          </w:p>
        </w:tc>
        <w:tc>
          <w:tcPr>
            <w:tcW w:w="5572" w:type="dxa"/>
          </w:tcPr>
          <w:p w:rsidRPr="00A963C8" w:rsidR="001B6E5C" w:rsidRDefault="001B6E5C" w14:paraId="54B51601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  <w:p w:rsidRPr="00A963C8" w:rsidR="001B6E5C" w:rsidRDefault="001B6E5C" w14:paraId="4219FAD5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</w:tr>
      <w:tr w:rsidRPr="00A963C8" w:rsidR="001B6E5C" w14:paraId="230DE78C" w14:textId="77777777">
        <w:tc>
          <w:tcPr>
            <w:tcW w:w="3256" w:type="dxa"/>
            <w:shd w:val="clear" w:color="auto" w:fill="E7E6E6" w:themeFill="background2"/>
          </w:tcPr>
          <w:p w:rsidRPr="00A963C8" w:rsidR="001B6E5C" w:rsidRDefault="001B6E5C" w14:paraId="3754EA9F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A963C8">
              <w:rPr>
                <w:rFonts w:cstheme="minorHAnsi"/>
                <w:b/>
                <w:bCs/>
                <w:color w:val="000000" w:themeColor="text1"/>
              </w:rPr>
              <w:t>Fecha de evaluación</w:t>
            </w:r>
          </w:p>
        </w:tc>
        <w:tc>
          <w:tcPr>
            <w:tcW w:w="5572" w:type="dxa"/>
          </w:tcPr>
          <w:p w:rsidRPr="00A963C8" w:rsidR="001B6E5C" w:rsidRDefault="001B6E5C" w14:paraId="4FB9B97E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  <w:r w:rsidRPr="00A963C8">
              <w:rPr>
                <w:rFonts w:cstheme="minorHAnsi"/>
                <w:bCs/>
                <w:color w:val="000000"/>
              </w:rPr>
              <w:t>dd / mm / aaaa</w:t>
            </w:r>
          </w:p>
        </w:tc>
      </w:tr>
    </w:tbl>
    <w:p w:rsidRPr="00A963C8" w:rsidR="001B6E5C" w:rsidP="001B6E5C" w:rsidRDefault="001B6E5C" w14:paraId="6778B85A" w14:textId="77777777">
      <w:pPr>
        <w:jc w:val="center"/>
        <w:outlineLvl w:val="0"/>
        <w:rPr>
          <w:rFonts w:ascii="Arial" w:hAnsi="Arial" w:cs="Arial"/>
          <w:b/>
          <w:sz w:val="24"/>
          <w:szCs w:val="24"/>
          <w:lang w:val="es-ES"/>
        </w:rPr>
      </w:pPr>
    </w:p>
    <w:p w:rsidRPr="00A963C8" w:rsidR="001B6E5C" w:rsidP="001B6E5C" w:rsidRDefault="001B6E5C" w14:paraId="1D455460" w14:textId="77777777">
      <w:pPr>
        <w:jc w:val="center"/>
        <w:outlineLvl w:val="0"/>
        <w:rPr>
          <w:rFonts w:cstheme="minorHAnsi"/>
          <w:b/>
          <w:sz w:val="28"/>
          <w:szCs w:val="28"/>
          <w:lang w:val="es-ES"/>
        </w:rPr>
      </w:pPr>
      <w:r w:rsidRPr="00A963C8">
        <w:rPr>
          <w:rFonts w:cstheme="minorHAnsi"/>
          <w:b/>
          <w:sz w:val="28"/>
          <w:szCs w:val="28"/>
          <w:lang w:val="es-ES"/>
        </w:rPr>
        <w:t>Escala de estimación conceptual</w:t>
      </w:r>
    </w:p>
    <w:p w:rsidRPr="00A963C8" w:rsidR="001B6E5C" w:rsidP="001B6E5C" w:rsidRDefault="001B6E5C" w14:paraId="07C2AE23" w14:textId="77777777">
      <w:pPr>
        <w:jc w:val="both"/>
        <w:outlineLvl w:val="0"/>
        <w:rPr>
          <w:rFonts w:cstheme="minorHAnsi"/>
          <w:sz w:val="24"/>
          <w:szCs w:val="24"/>
          <w:lang w:val="es-ES"/>
        </w:rPr>
      </w:pPr>
      <w:r w:rsidRPr="00A963C8">
        <w:rPr>
          <w:rFonts w:cstheme="minorHAnsi"/>
          <w:b/>
          <w:sz w:val="24"/>
          <w:szCs w:val="24"/>
          <w:lang w:val="es-ES"/>
        </w:rPr>
        <w:t>Instrucciones</w:t>
      </w:r>
      <w:r w:rsidRPr="00A963C8">
        <w:rPr>
          <w:rFonts w:cstheme="minorHAnsi"/>
          <w:sz w:val="24"/>
          <w:szCs w:val="24"/>
          <w:lang w:val="es-ES"/>
        </w:rPr>
        <w:t>: Califique el cumplimiento de cada afirmación según los niveles de desempeño señalados a continuación. Incluya observaciones, comentarios y opciones de mejora al final del documento como “observaciones”.</w:t>
      </w:r>
    </w:p>
    <w:tbl>
      <w:tblPr>
        <w:tblStyle w:val="TableGrid"/>
        <w:tblW w:w="8926" w:type="dxa"/>
        <w:tblLook w:val="01E0" w:firstRow="1" w:lastRow="1" w:firstColumn="1" w:lastColumn="1" w:noHBand="0" w:noVBand="0"/>
      </w:tblPr>
      <w:tblGrid>
        <w:gridCol w:w="2405"/>
        <w:gridCol w:w="6521"/>
      </w:tblGrid>
      <w:tr w:rsidRPr="00A963C8" w:rsidR="001B6E5C" w14:paraId="5C7144E3" w14:textId="77777777">
        <w:trPr>
          <w:trHeight w:val="460"/>
        </w:trPr>
        <w:tc>
          <w:tcPr>
            <w:tcW w:w="2405" w:type="dxa"/>
            <w:vAlign w:val="bottom"/>
          </w:tcPr>
          <w:p w:rsidRPr="00A963C8" w:rsidR="001B6E5C" w:rsidRDefault="001B6E5C" w14:paraId="529F1E39" w14:textId="77777777">
            <w:pPr>
              <w:spacing w:before="40" w:line="360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Nivel de desempeño</w:t>
            </w:r>
          </w:p>
        </w:tc>
        <w:tc>
          <w:tcPr>
            <w:tcW w:w="6521" w:type="dxa"/>
            <w:vAlign w:val="bottom"/>
          </w:tcPr>
          <w:p w:rsidRPr="00A963C8" w:rsidR="001B6E5C" w:rsidRDefault="001B6E5C" w14:paraId="3D5762AC" w14:textId="77777777">
            <w:pPr>
              <w:spacing w:before="40" w:line="360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Descripción</w:t>
            </w:r>
          </w:p>
        </w:tc>
      </w:tr>
      <w:tr w:rsidRPr="00A963C8" w:rsidR="001B6E5C" w14:paraId="616563D0" w14:textId="77777777">
        <w:trPr>
          <w:trHeight w:val="170"/>
        </w:trPr>
        <w:tc>
          <w:tcPr>
            <w:tcW w:w="2405" w:type="dxa"/>
            <w:vAlign w:val="center"/>
          </w:tcPr>
          <w:p w:rsidRPr="00A963C8" w:rsidR="001B6E5C" w:rsidRDefault="001B6E5C" w14:paraId="006CA198" w14:textId="77777777">
            <w:pPr>
              <w:spacing w:before="4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Muy bueno = 3 Puntos</w:t>
            </w:r>
          </w:p>
        </w:tc>
        <w:tc>
          <w:tcPr>
            <w:tcW w:w="6521" w:type="dxa"/>
            <w:vAlign w:val="center"/>
          </w:tcPr>
          <w:p w:rsidRPr="00A963C8" w:rsidR="001B6E5C" w:rsidRDefault="001B6E5C" w14:paraId="627FF1A0" w14:textId="77777777">
            <w:pPr>
              <w:spacing w:before="4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Cumple con el aspecto a evaluar satisfactoriamente</w:t>
            </w:r>
          </w:p>
        </w:tc>
      </w:tr>
      <w:tr w:rsidRPr="00A963C8" w:rsidR="001B6E5C" w14:paraId="55E74966" w14:textId="77777777">
        <w:trPr>
          <w:trHeight w:val="170"/>
        </w:trPr>
        <w:tc>
          <w:tcPr>
            <w:tcW w:w="2405" w:type="dxa"/>
            <w:vAlign w:val="center"/>
          </w:tcPr>
          <w:p w:rsidRPr="00A963C8" w:rsidR="001B6E5C" w:rsidRDefault="001B6E5C" w14:paraId="09B2FBF5" w14:textId="77777777">
            <w:pPr>
              <w:spacing w:before="4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Bueno = 2 Puntos</w:t>
            </w:r>
          </w:p>
        </w:tc>
        <w:tc>
          <w:tcPr>
            <w:tcW w:w="6521" w:type="dxa"/>
            <w:vAlign w:val="center"/>
          </w:tcPr>
          <w:p w:rsidRPr="00A963C8" w:rsidR="001B6E5C" w:rsidRDefault="001B6E5C" w14:paraId="32788DDE" w14:textId="77777777">
            <w:pPr>
              <w:spacing w:before="4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Se requieren leves mejoras para cumplir con el aspecto a evaluar</w:t>
            </w:r>
          </w:p>
        </w:tc>
      </w:tr>
      <w:tr w:rsidRPr="00A963C8" w:rsidR="001B6E5C" w14:paraId="4C07B2EC" w14:textId="77777777">
        <w:trPr>
          <w:trHeight w:val="170"/>
        </w:trPr>
        <w:tc>
          <w:tcPr>
            <w:tcW w:w="2405" w:type="dxa"/>
            <w:vAlign w:val="center"/>
          </w:tcPr>
          <w:p w:rsidRPr="00A963C8" w:rsidR="001B6E5C" w:rsidRDefault="001B6E5C" w14:paraId="24F7C066" w14:textId="77777777">
            <w:pPr>
              <w:spacing w:before="4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Regular = 1 Punto</w:t>
            </w:r>
          </w:p>
        </w:tc>
        <w:tc>
          <w:tcPr>
            <w:tcW w:w="6521" w:type="dxa"/>
            <w:vAlign w:val="center"/>
          </w:tcPr>
          <w:p w:rsidRPr="00A963C8" w:rsidR="001B6E5C" w:rsidRDefault="001B6E5C" w14:paraId="4F9CC393" w14:textId="77777777">
            <w:pPr>
              <w:spacing w:before="4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Se requieren importantes mejoras para cumplir con el aspecto a evaluar</w:t>
            </w:r>
          </w:p>
        </w:tc>
      </w:tr>
    </w:tbl>
    <w:p w:rsidRPr="00A963C8" w:rsidR="001B6E5C" w:rsidP="001B6E5C" w:rsidRDefault="001B6E5C" w14:paraId="5E67DD60" w14:textId="7777777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:rsidRPr="00A963C8" w:rsidR="001B6E5C" w:rsidP="001B6E5C" w:rsidRDefault="001B6E5C" w14:paraId="51A49D51" w14:textId="7777777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tbl>
      <w:tblPr>
        <w:tblStyle w:val="TableGrid"/>
        <w:tblW w:w="8926" w:type="dxa"/>
        <w:tblLayout w:type="fixed"/>
        <w:tblLook w:val="01E0" w:firstRow="1" w:lastRow="1" w:firstColumn="1" w:lastColumn="1" w:noHBand="0" w:noVBand="0"/>
      </w:tblPr>
      <w:tblGrid>
        <w:gridCol w:w="6516"/>
        <w:gridCol w:w="1134"/>
        <w:gridCol w:w="1276"/>
      </w:tblGrid>
      <w:tr w:rsidRPr="00A963C8" w:rsidR="001B6E5C" w:rsidTr="003A0B19" w14:paraId="5BBB1B68" w14:textId="77777777">
        <w:tc>
          <w:tcPr>
            <w:tcW w:w="6516" w:type="dxa"/>
          </w:tcPr>
          <w:p w:rsidRPr="00A963C8" w:rsidR="001B6E5C" w:rsidRDefault="001B6E5C" w14:paraId="3334066A" w14:textId="77777777">
            <w:pPr>
              <w:spacing w:before="100" w:after="80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Admisibilidad (requisito para ser evaluado)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A963C8" w:rsidR="001B6E5C" w:rsidRDefault="001B6E5C" w14:paraId="6DE6F01D" w14:textId="77777777">
            <w:pPr>
              <w:spacing w:before="100" w:after="8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A963C8" w:rsidR="001B6E5C" w:rsidRDefault="001B6E5C" w14:paraId="4F96800C" w14:textId="77777777">
            <w:pPr>
              <w:spacing w:before="100" w:after="8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Pr="00A963C8" w:rsidR="001B6E5C" w:rsidTr="003A0B19" w14:paraId="3DE3DE33" w14:textId="77777777">
        <w:tc>
          <w:tcPr>
            <w:tcW w:w="6516" w:type="dxa"/>
          </w:tcPr>
          <w:p w:rsidRPr="00A963C8" w:rsidR="001B6E5C" w:rsidRDefault="001B6E5C" w14:paraId="341756D3" w14:textId="77777777">
            <w:pPr>
              <w:spacing w:before="100" w:after="80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La iniciativa cumple con todos los aspectos estipulados en las bases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A963C8" w:rsidR="001B6E5C" w:rsidRDefault="001B6E5C" w14:paraId="7E6AA1A8" w14:textId="77777777">
            <w:pPr>
              <w:spacing w:before="100" w:after="8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A963C8" w:rsidR="001B6E5C" w:rsidRDefault="001B6E5C" w14:paraId="5BC8B566" w14:textId="77777777">
            <w:pPr>
              <w:spacing w:before="100" w:after="8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47728F9C" w14:textId="77777777">
        <w:tc>
          <w:tcPr>
            <w:tcW w:w="6516" w:type="dxa"/>
          </w:tcPr>
          <w:p w:rsidRPr="00A963C8" w:rsidR="001B6E5C" w:rsidRDefault="001B6E5C" w14:paraId="69D023B1" w14:textId="77777777">
            <w:pPr>
              <w:spacing w:before="100" w:after="80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Aspectos a evaluar: formulación del proyecto (40%)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A963C8" w:rsidR="001B6E5C" w:rsidRDefault="001B6E5C" w14:paraId="70F61CFB" w14:textId="77777777">
            <w:pPr>
              <w:spacing w:before="100" w:after="8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Puntaje Máximo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A963C8" w:rsidR="001B6E5C" w:rsidRDefault="001B6E5C" w14:paraId="2CC2C7AA" w14:textId="77777777">
            <w:pPr>
              <w:spacing w:before="100" w:after="8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Puntaje Obtenido</w:t>
            </w:r>
          </w:p>
        </w:tc>
      </w:tr>
      <w:tr w:rsidRPr="00A963C8" w:rsidR="001B6E5C" w:rsidTr="003A0B19" w14:paraId="5CAF16CF" w14:textId="77777777">
        <w:tc>
          <w:tcPr>
            <w:tcW w:w="6516" w:type="dxa"/>
            <w:vAlign w:val="center"/>
          </w:tcPr>
          <w:p w:rsidRPr="00A963C8" w:rsidR="001B6E5C" w:rsidRDefault="00690590" w14:paraId="10FC3F1F" w14:textId="3034533B">
            <w:pPr>
              <w:spacing w:before="10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El plan de desarrollo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 xml:space="preserve"> es claro y </w:t>
            </w:r>
            <w:r w:rsidR="00812DAB">
              <w:rPr>
                <w:rFonts w:cstheme="minorHAnsi"/>
                <w:sz w:val="24"/>
                <w:szCs w:val="24"/>
                <w:lang w:val="es-ES"/>
              </w:rPr>
              <w:t>completo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 xml:space="preserve">, </w:t>
            </w:r>
            <w:r w:rsidR="00925C2A">
              <w:rPr>
                <w:rFonts w:cstheme="minorHAnsi"/>
                <w:sz w:val="24"/>
                <w:szCs w:val="24"/>
                <w:lang w:val="es-ES"/>
              </w:rPr>
              <w:t>identificando nudos críticos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 xml:space="preserve">, </w:t>
            </w:r>
            <w:r w:rsidR="00A93E35">
              <w:rPr>
                <w:rFonts w:cstheme="minorHAnsi"/>
                <w:sz w:val="24"/>
                <w:szCs w:val="24"/>
                <w:lang w:val="es-ES"/>
              </w:rPr>
              <w:t>objetivos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 xml:space="preserve"> y resultados esperados </w:t>
            </w:r>
          </w:p>
        </w:tc>
        <w:tc>
          <w:tcPr>
            <w:tcW w:w="1134" w:type="dxa"/>
          </w:tcPr>
          <w:p w:rsidRPr="00A963C8" w:rsidR="001B6E5C" w:rsidRDefault="00710350" w14:paraId="380E4DDF" w14:textId="7605C221">
            <w:pPr>
              <w:spacing w:before="100" w:line="360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17CE340A" w14:textId="77777777">
            <w:pPr>
              <w:spacing w:before="100"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348F1315" w14:textId="77777777">
        <w:tc>
          <w:tcPr>
            <w:tcW w:w="6516" w:type="dxa"/>
            <w:vAlign w:val="center"/>
          </w:tcPr>
          <w:p w:rsidRPr="00A963C8" w:rsidR="001B6E5C" w:rsidRDefault="00A93E35" w14:paraId="440ADF5C" w14:textId="7ED87E10">
            <w:pPr>
              <w:spacing w:before="10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El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 xml:space="preserve"> objetivo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que se desea desarrollar es 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>claro, pertinente</w:t>
            </w:r>
            <w:r w:rsidR="0031777D">
              <w:rPr>
                <w:rFonts w:cstheme="minorHAnsi"/>
                <w:sz w:val="24"/>
                <w:szCs w:val="24"/>
                <w:lang w:val="es-ES"/>
              </w:rPr>
              <w:t>, alcanzable y medible.</w:t>
            </w:r>
          </w:p>
        </w:tc>
        <w:tc>
          <w:tcPr>
            <w:tcW w:w="1134" w:type="dxa"/>
          </w:tcPr>
          <w:p w:rsidRPr="00A963C8" w:rsidR="001B6E5C" w:rsidRDefault="00710350" w14:paraId="7027B64B" w14:textId="40BAC2C7">
            <w:pPr>
              <w:spacing w:before="100" w:line="360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3E894E56" w14:textId="77777777">
            <w:pPr>
              <w:spacing w:before="100"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620037BE" w14:textId="77777777">
        <w:tc>
          <w:tcPr>
            <w:tcW w:w="6516" w:type="dxa"/>
            <w:vAlign w:val="center"/>
          </w:tcPr>
          <w:p w:rsidRPr="00A963C8" w:rsidR="001B6E5C" w:rsidRDefault="00925C2A" w14:paraId="18572E4A" w14:textId="4AAEAA29">
            <w:pPr>
              <w:spacing w:before="10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 definen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 xml:space="preserve"> las acciones necesarias a realizar, </w:t>
            </w:r>
            <w:r w:rsidR="0031777D">
              <w:rPr>
                <w:rFonts w:cstheme="minorHAnsi"/>
                <w:sz w:val="24"/>
                <w:szCs w:val="24"/>
                <w:lang w:val="es-ES"/>
              </w:rPr>
              <w:t>sus medios de verificación</w:t>
            </w:r>
            <w:r w:rsidRPr="00A963C8" w:rsidR="001B6E5C">
              <w:rPr>
                <w:rFonts w:cstheme="minorHAnsi"/>
                <w:sz w:val="24"/>
                <w:szCs w:val="24"/>
                <w:lang w:val="es-ES"/>
              </w:rPr>
              <w:t xml:space="preserve"> y estimando una calendarización adecuada y alcanzable </w:t>
            </w:r>
          </w:p>
        </w:tc>
        <w:tc>
          <w:tcPr>
            <w:tcW w:w="1134" w:type="dxa"/>
          </w:tcPr>
          <w:p w:rsidRPr="00A963C8" w:rsidR="001B6E5C" w:rsidRDefault="00710350" w14:paraId="639791BD" w14:textId="43ACE0E2">
            <w:pPr>
              <w:spacing w:before="100" w:line="360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48BEFD17" w14:textId="77777777">
            <w:pPr>
              <w:spacing w:before="100"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08837511" w14:textId="77777777">
        <w:tc>
          <w:tcPr>
            <w:tcW w:w="6516" w:type="dxa"/>
            <w:vAlign w:val="center"/>
          </w:tcPr>
          <w:p w:rsidRPr="00A963C8" w:rsidR="001B6E5C" w:rsidRDefault="001B6E5C" w14:paraId="3D674C70" w14:textId="77777777">
            <w:pPr>
              <w:spacing w:before="100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Se definen las necesidades de financiamiento, justificándolas</w:t>
            </w:r>
          </w:p>
        </w:tc>
        <w:tc>
          <w:tcPr>
            <w:tcW w:w="1134" w:type="dxa"/>
          </w:tcPr>
          <w:p w:rsidRPr="00A963C8" w:rsidR="001B6E5C" w:rsidRDefault="001B6E5C" w14:paraId="3EEC4B6A" w14:textId="77777777">
            <w:pPr>
              <w:spacing w:before="100" w:line="360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0A15FC79" w14:textId="77777777">
            <w:pPr>
              <w:spacing w:before="100"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05C6EE00" w14:textId="77777777">
        <w:tc>
          <w:tcPr>
            <w:tcW w:w="6516" w:type="dxa"/>
            <w:vAlign w:val="center"/>
          </w:tcPr>
          <w:p w:rsidRPr="00A963C8" w:rsidR="001B6E5C" w:rsidRDefault="001B6E5C" w14:paraId="362ECF1D" w14:textId="77777777">
            <w:pPr>
              <w:spacing w:before="100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34" w:type="dxa"/>
          </w:tcPr>
          <w:p w:rsidRPr="00A963C8" w:rsidR="001B6E5C" w:rsidRDefault="00710350" w14:paraId="3CCC5F61" w14:textId="05881320">
            <w:pPr>
              <w:spacing w:before="100" w:line="360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1</w:t>
            </w:r>
            <w:r w:rsidR="005A0BEE">
              <w:rPr>
                <w:rFonts w:cstheme="minorHAnsi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1276" w:type="dxa"/>
          </w:tcPr>
          <w:p w:rsidRPr="00A963C8" w:rsidR="001B6E5C" w:rsidRDefault="001B6E5C" w14:paraId="0773EFE6" w14:textId="77777777">
            <w:pPr>
              <w:spacing w:before="100" w:line="360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628AE243" w14:textId="77777777">
        <w:tc>
          <w:tcPr>
            <w:tcW w:w="6516" w:type="dxa"/>
          </w:tcPr>
          <w:p w:rsidRPr="00A963C8" w:rsidR="001B6E5C" w:rsidRDefault="001B6E5C" w14:paraId="3BA52641" w14:textId="43CFC7B5">
            <w:pPr>
              <w:spacing w:before="100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 xml:space="preserve">Aspectos a evaluar: Impacto en </w:t>
            </w:r>
            <w:r w:rsidRPr="00A963C8" w:rsidR="003A0B19">
              <w:rPr>
                <w:rFonts w:cstheme="minorHAnsi"/>
                <w:b/>
                <w:sz w:val="24"/>
                <w:szCs w:val="24"/>
                <w:lang w:val="es-ES"/>
              </w:rPr>
              <w:t>la gestión de la calidad de la carrera.</w:t>
            </w:r>
          </w:p>
        </w:tc>
        <w:tc>
          <w:tcPr>
            <w:tcW w:w="1134" w:type="dxa"/>
          </w:tcPr>
          <w:p w:rsidRPr="00A963C8" w:rsidR="001B6E5C" w:rsidRDefault="001B6E5C" w14:paraId="49B9648E" w14:textId="77777777">
            <w:pPr>
              <w:spacing w:before="100" w:line="360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Puntaje Máximo</w:t>
            </w:r>
          </w:p>
        </w:tc>
        <w:tc>
          <w:tcPr>
            <w:tcW w:w="1276" w:type="dxa"/>
          </w:tcPr>
          <w:p w:rsidRPr="00A963C8" w:rsidR="001B6E5C" w:rsidRDefault="001B6E5C" w14:paraId="6853665D" w14:textId="77777777">
            <w:pPr>
              <w:spacing w:before="10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Puntaje Obtenido</w:t>
            </w:r>
          </w:p>
        </w:tc>
      </w:tr>
      <w:tr w:rsidRPr="00A963C8" w:rsidR="001B6E5C" w:rsidTr="003A0B19" w14:paraId="3BBC094F" w14:textId="77777777">
        <w:tc>
          <w:tcPr>
            <w:tcW w:w="6516" w:type="dxa"/>
          </w:tcPr>
          <w:p w:rsidRPr="00A963C8" w:rsidR="001B6E5C" w:rsidP="003A0B19" w:rsidRDefault="00710350" w14:paraId="6636ACCD" w14:textId="539B8E09">
            <w:pPr>
              <w:spacing w:before="100" w:after="80"/>
              <w:rPr>
                <w:rFonts w:cstheme="minorHAnsi"/>
                <w:sz w:val="24"/>
                <w:szCs w:val="24"/>
              </w:rPr>
            </w:pPr>
            <w:r w:rsidRPr="00A963C8">
              <w:rPr>
                <w:rFonts w:cstheme="minorHAnsi"/>
                <w:sz w:val="24"/>
                <w:szCs w:val="24"/>
              </w:rPr>
              <w:t>Contribuye a mejorar nudos críticos detectados por la carrera en el contexto del MAQ</w:t>
            </w:r>
          </w:p>
        </w:tc>
        <w:tc>
          <w:tcPr>
            <w:tcW w:w="1134" w:type="dxa"/>
          </w:tcPr>
          <w:p w:rsidRPr="00A963C8" w:rsidR="001B6E5C" w:rsidRDefault="00710350" w14:paraId="5A90289C" w14:textId="00495BA6">
            <w:pPr>
              <w:spacing w:before="100" w:line="360" w:lineRule="aut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6772D757" w14:textId="77777777">
            <w:pPr>
              <w:spacing w:before="100" w:line="360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2FEF5F11" w14:textId="77777777">
        <w:tc>
          <w:tcPr>
            <w:tcW w:w="6516" w:type="dxa"/>
          </w:tcPr>
          <w:p w:rsidRPr="00A963C8" w:rsidR="001B6E5C" w:rsidRDefault="00710350" w14:paraId="1EAA21FB" w14:textId="7E4B1489">
            <w:pPr>
              <w:spacing w:before="100" w:after="80"/>
              <w:rPr>
                <w:rFonts w:cstheme="minorHAnsi"/>
                <w:sz w:val="24"/>
                <w:szCs w:val="24"/>
              </w:rPr>
            </w:pPr>
            <w:r w:rsidRPr="00A963C8">
              <w:rPr>
                <w:rFonts w:cstheme="minorHAnsi"/>
                <w:sz w:val="24"/>
                <w:szCs w:val="24"/>
              </w:rPr>
              <w:t>Contribuye a mejorar la participación del Consejo de Carrera dentro de la gestión de esta</w:t>
            </w:r>
          </w:p>
        </w:tc>
        <w:tc>
          <w:tcPr>
            <w:tcW w:w="1134" w:type="dxa"/>
          </w:tcPr>
          <w:p w:rsidRPr="00A963C8" w:rsidR="001B6E5C" w:rsidP="00710350" w:rsidRDefault="00710350" w14:paraId="7FE657C6" w14:textId="56EF2671">
            <w:pPr>
              <w:spacing w:before="10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63C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42C2381C" w14:textId="77777777">
            <w:pPr>
              <w:spacing w:before="100" w:line="360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286AA3F2" w14:textId="77777777">
        <w:tc>
          <w:tcPr>
            <w:tcW w:w="6516" w:type="dxa"/>
            <w:vAlign w:val="center"/>
          </w:tcPr>
          <w:p w:rsidRPr="00A963C8" w:rsidR="001B6E5C" w:rsidRDefault="001B6E5C" w14:paraId="0D1EE14D" w14:textId="77777777">
            <w:pPr>
              <w:spacing w:before="100" w:after="40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34" w:type="dxa"/>
          </w:tcPr>
          <w:p w:rsidRPr="00A963C8" w:rsidR="001B6E5C" w:rsidRDefault="002D705B" w14:paraId="74B5FD71" w14:textId="7A4898A5">
            <w:pPr>
              <w:spacing w:before="100" w:line="360" w:lineRule="aut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1276" w:type="dxa"/>
          </w:tcPr>
          <w:p w:rsidRPr="00A963C8" w:rsidR="001B6E5C" w:rsidRDefault="001B6E5C" w14:paraId="04C8DA48" w14:textId="77777777">
            <w:pPr>
              <w:spacing w:before="100" w:line="360" w:lineRule="auto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7754A264" w14:textId="77777777">
        <w:tc>
          <w:tcPr>
            <w:tcW w:w="6516" w:type="dxa"/>
          </w:tcPr>
          <w:p w:rsidRPr="00A963C8" w:rsidR="001B6E5C" w:rsidRDefault="001B6E5C" w14:paraId="1E203FB3" w14:textId="77777777">
            <w:pPr>
              <w:spacing w:before="100" w:after="40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Aspectos a evaluar: Replicabilidad y continuidad (10%)</w:t>
            </w:r>
          </w:p>
        </w:tc>
        <w:tc>
          <w:tcPr>
            <w:tcW w:w="1134" w:type="dxa"/>
          </w:tcPr>
          <w:p w:rsidRPr="00A963C8" w:rsidR="001B6E5C" w:rsidRDefault="001B6E5C" w14:paraId="56388620" w14:textId="77777777">
            <w:pPr>
              <w:spacing w:before="100" w:line="360" w:lineRule="aut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Puntaje Máximo</w:t>
            </w:r>
          </w:p>
        </w:tc>
        <w:tc>
          <w:tcPr>
            <w:tcW w:w="1276" w:type="dxa"/>
          </w:tcPr>
          <w:p w:rsidRPr="00A963C8" w:rsidR="001B6E5C" w:rsidRDefault="001B6E5C" w14:paraId="517E5A22" w14:textId="77777777">
            <w:pPr>
              <w:spacing w:before="100" w:line="360" w:lineRule="auto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Puntaje Obtenido</w:t>
            </w:r>
          </w:p>
        </w:tc>
      </w:tr>
      <w:tr w:rsidRPr="00A963C8" w:rsidR="001B6E5C" w:rsidTr="003A0B19" w14:paraId="0E96B4A1" w14:textId="77777777">
        <w:tc>
          <w:tcPr>
            <w:tcW w:w="6516" w:type="dxa"/>
            <w:vAlign w:val="center"/>
          </w:tcPr>
          <w:p w:rsidRPr="00A963C8" w:rsidR="001B6E5C" w:rsidRDefault="001B6E5C" w14:paraId="04E6C095" w14:textId="77777777">
            <w:pPr>
              <w:spacing w:before="100" w:after="40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Posibilidad de que la iniciativa pueda mantenerse y/o replicarse </w:t>
            </w:r>
          </w:p>
        </w:tc>
        <w:tc>
          <w:tcPr>
            <w:tcW w:w="1134" w:type="dxa"/>
          </w:tcPr>
          <w:p w:rsidRPr="00A963C8" w:rsidR="001B6E5C" w:rsidRDefault="00710350" w14:paraId="2376B71F" w14:textId="791A7079">
            <w:pPr>
              <w:spacing w:before="100" w:line="360" w:lineRule="aut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1C5BF36F" w14:textId="77777777">
            <w:pPr>
              <w:spacing w:before="100" w:line="360" w:lineRule="auto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164C548E" w14:textId="77777777">
        <w:tc>
          <w:tcPr>
            <w:tcW w:w="6516" w:type="dxa"/>
            <w:vAlign w:val="center"/>
          </w:tcPr>
          <w:p w:rsidRPr="00A963C8" w:rsidR="001B6E5C" w:rsidRDefault="001B6E5C" w14:paraId="469C4D05" w14:textId="77777777">
            <w:pPr>
              <w:spacing w:before="100" w:after="40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34" w:type="dxa"/>
          </w:tcPr>
          <w:p w:rsidRPr="00A963C8" w:rsidR="001B6E5C" w:rsidRDefault="00710350" w14:paraId="75438C0F" w14:textId="3B008D56">
            <w:pPr>
              <w:spacing w:before="100" w:line="360" w:lineRule="aut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1276" w:type="dxa"/>
          </w:tcPr>
          <w:p w:rsidRPr="00A963C8" w:rsidR="001B6E5C" w:rsidRDefault="001B6E5C" w14:paraId="3B611416" w14:textId="77777777">
            <w:pPr>
              <w:spacing w:before="100" w:line="360" w:lineRule="auto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Pr="00A963C8" w:rsidR="001B6E5C" w:rsidTr="003A0B19" w14:paraId="063FBB2E" w14:textId="77777777">
        <w:tc>
          <w:tcPr>
            <w:tcW w:w="6516" w:type="dxa"/>
            <w:vAlign w:val="center"/>
          </w:tcPr>
          <w:p w:rsidRPr="00A963C8" w:rsidR="001B6E5C" w:rsidRDefault="001B6E5C" w14:paraId="095486C8" w14:textId="77777777">
            <w:pPr>
              <w:spacing w:before="100" w:after="40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Puntaje total ponderado</w:t>
            </w:r>
          </w:p>
        </w:tc>
        <w:tc>
          <w:tcPr>
            <w:tcW w:w="2410" w:type="dxa"/>
            <w:gridSpan w:val="2"/>
          </w:tcPr>
          <w:p w:rsidRPr="00A963C8" w:rsidR="001B6E5C" w:rsidRDefault="001B6E5C" w14:paraId="0AC36D2B" w14:textId="77777777">
            <w:pPr>
              <w:spacing w:before="100" w:line="360" w:lineRule="auto"/>
              <w:jc w:val="right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Pr="00A963C8" w:rsidR="001B6E5C" w:rsidTr="00A963C8" w14:paraId="0C1627C7" w14:textId="77777777">
        <w:trPr>
          <w:trHeight w:val="680"/>
        </w:trPr>
        <w:tc>
          <w:tcPr>
            <w:tcW w:w="8926" w:type="dxa"/>
            <w:gridSpan w:val="3"/>
            <w:tcBorders>
              <w:bottom w:val="single" w:color="auto" w:sz="4" w:space="0"/>
            </w:tcBorders>
            <w:vAlign w:val="center"/>
          </w:tcPr>
          <w:p w:rsidRPr="00A963C8" w:rsidR="001B6E5C" w:rsidRDefault="001B6E5C" w14:paraId="55FC7BCC" w14:textId="77777777">
            <w:pPr>
              <w:spacing w:before="100" w:line="360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A963C8">
              <w:rPr>
                <w:rFonts w:cstheme="minorHAnsi"/>
                <w:b/>
                <w:sz w:val="24"/>
                <w:szCs w:val="24"/>
                <w:lang w:val="es-ES"/>
              </w:rPr>
              <w:t>Observaciones:</w:t>
            </w:r>
          </w:p>
          <w:p w:rsidRPr="00A963C8" w:rsidR="001B6E5C" w:rsidRDefault="001B6E5C" w14:paraId="522621C4" w14:textId="77777777">
            <w:pPr>
              <w:spacing w:before="100" w:line="360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:rsidRPr="00A963C8" w:rsidR="001B6E5C" w:rsidRDefault="001B6E5C" w14:paraId="26F1249B" w14:textId="77777777">
            <w:pPr>
              <w:spacing w:before="100" w:line="360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</w:tbl>
    <w:p w:rsidRPr="008D2731" w:rsidR="008D2731" w:rsidP="008D2731" w:rsidRDefault="008D2731" w14:paraId="4F4E41C9" w14:textId="77777777">
      <w:pPr>
        <w:jc w:val="both"/>
        <w:rPr>
          <w:lang w:val="es-ES"/>
        </w:rPr>
      </w:pPr>
    </w:p>
    <w:sectPr w:rsidRPr="008D2731" w:rsidR="008D273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15A1" w:rsidP="001839F6" w:rsidRDefault="009C15A1" w14:paraId="7D20A61E" w14:textId="77777777">
      <w:pPr>
        <w:spacing w:after="0" w:line="240" w:lineRule="auto"/>
      </w:pPr>
      <w:r>
        <w:separator/>
      </w:r>
    </w:p>
  </w:endnote>
  <w:endnote w:type="continuationSeparator" w:id="0">
    <w:p w:rsidR="009C15A1" w:rsidP="001839F6" w:rsidRDefault="009C15A1" w14:paraId="3ABB841C" w14:textId="77777777">
      <w:pPr>
        <w:spacing w:after="0" w:line="240" w:lineRule="auto"/>
      </w:pPr>
      <w:r>
        <w:continuationSeparator/>
      </w:r>
    </w:p>
  </w:endnote>
  <w:endnote w:type="continuationNotice" w:id="1">
    <w:p w:rsidR="009C15A1" w:rsidRDefault="009C15A1" w14:paraId="000EB7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15A1" w:rsidP="001839F6" w:rsidRDefault="009C15A1" w14:paraId="060D7A80" w14:textId="77777777">
      <w:pPr>
        <w:spacing w:after="0" w:line="240" w:lineRule="auto"/>
      </w:pPr>
      <w:r>
        <w:separator/>
      </w:r>
    </w:p>
  </w:footnote>
  <w:footnote w:type="continuationSeparator" w:id="0">
    <w:p w:rsidR="009C15A1" w:rsidP="001839F6" w:rsidRDefault="009C15A1" w14:paraId="68360D9F" w14:textId="77777777">
      <w:pPr>
        <w:spacing w:after="0" w:line="240" w:lineRule="auto"/>
      </w:pPr>
      <w:r>
        <w:continuationSeparator/>
      </w:r>
    </w:p>
  </w:footnote>
  <w:footnote w:type="continuationNotice" w:id="1">
    <w:p w:rsidR="009C15A1" w:rsidRDefault="009C15A1" w14:paraId="5C07903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39F6" w:rsidRDefault="001839F6" w14:paraId="79D92399" w14:textId="53525C4A">
    <w:pPr>
      <w:pStyle w:val="Header"/>
    </w:pPr>
    <w:r>
      <w:rPr>
        <w:noProof/>
      </w:rPr>
      <w:drawing>
        <wp:inline distT="0" distB="0" distL="0" distR="0" wp14:anchorId="6E4CA9CF" wp14:editId="03407A55">
          <wp:extent cx="2321169" cy="568496"/>
          <wp:effectExtent l="0" t="0" r="3175" b="3175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144" cy="57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B33" w:rsidRDefault="00B86B33" w14:paraId="19AB53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CB"/>
    <w:multiLevelType w:val="hybridMultilevel"/>
    <w:tmpl w:val="6D608E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2D4"/>
    <w:multiLevelType w:val="hybridMultilevel"/>
    <w:tmpl w:val="FEC43E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7C768B"/>
    <w:multiLevelType w:val="hybridMultilevel"/>
    <w:tmpl w:val="9E8E4E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2C5E"/>
    <w:multiLevelType w:val="hybridMultilevel"/>
    <w:tmpl w:val="BCEC2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D63027"/>
    <w:multiLevelType w:val="hybridMultilevel"/>
    <w:tmpl w:val="784089D4"/>
    <w:lvl w:ilvl="0" w:tplc="B590E3EC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72466D"/>
    <w:multiLevelType w:val="hybridMultilevel"/>
    <w:tmpl w:val="C23ABAB4"/>
    <w:lvl w:ilvl="0" w:tplc="3B86FE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7E17"/>
    <w:multiLevelType w:val="hybridMultilevel"/>
    <w:tmpl w:val="5C105366"/>
    <w:lvl w:ilvl="0" w:tplc="1402E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2387D"/>
    <w:multiLevelType w:val="hybridMultilevel"/>
    <w:tmpl w:val="9A4E1344"/>
    <w:lvl w:ilvl="0" w:tplc="C720C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C391F"/>
    <w:multiLevelType w:val="hybridMultilevel"/>
    <w:tmpl w:val="865C0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40863"/>
    <w:multiLevelType w:val="hybridMultilevel"/>
    <w:tmpl w:val="F2A06C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F03386"/>
    <w:multiLevelType w:val="hybridMultilevel"/>
    <w:tmpl w:val="A84856D4"/>
    <w:lvl w:ilvl="0" w:tplc="7876D9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337B79"/>
    <w:multiLevelType w:val="hybridMultilevel"/>
    <w:tmpl w:val="599AFAC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DF45509"/>
    <w:multiLevelType w:val="hybridMultilevel"/>
    <w:tmpl w:val="97BC7690"/>
    <w:lvl w:ilvl="0" w:tplc="70969E0A">
      <w:start w:val="10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EE97D6D"/>
    <w:multiLevelType w:val="hybridMultilevel"/>
    <w:tmpl w:val="05DE79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0E705D"/>
    <w:multiLevelType w:val="hybridMultilevel"/>
    <w:tmpl w:val="7ACA196A"/>
    <w:lvl w:ilvl="0" w:tplc="2CECB37E">
      <w:start w:val="7"/>
      <w:numFmt w:val="decimal"/>
      <w:lvlText w:val="%1."/>
      <w:lvlJc w:val="left"/>
      <w:pPr>
        <w:ind w:left="789" w:hanging="246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es-ES" w:eastAsia="en-US" w:bidi="ar-SA"/>
      </w:rPr>
    </w:lvl>
    <w:lvl w:ilvl="1" w:tplc="3684DC6A">
      <w:start w:val="1"/>
      <w:numFmt w:val="decimal"/>
      <w:lvlText w:val="%2."/>
      <w:lvlJc w:val="left"/>
      <w:pPr>
        <w:ind w:left="1264" w:hanging="360"/>
      </w:pPr>
      <w:rPr>
        <w:rFonts w:ascii="Arial" w:hAnsi="Arial" w:cs="Arial" w:eastAsiaTheme="minorHAnsi"/>
        <w:spacing w:val="-25"/>
        <w:w w:val="95"/>
        <w:sz w:val="24"/>
        <w:szCs w:val="24"/>
        <w:lang w:val="es-ES" w:eastAsia="en-US" w:bidi="ar-SA"/>
      </w:rPr>
    </w:lvl>
    <w:lvl w:ilvl="2" w:tplc="0B482056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D646EC1A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 w:tplc="53D0CFC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01766B00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6" w:tplc="5010C774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5C2EA440">
      <w:numFmt w:val="bullet"/>
      <w:lvlText w:val="•"/>
      <w:lvlJc w:val="left"/>
      <w:pPr>
        <w:ind w:left="8100" w:hanging="360"/>
      </w:pPr>
      <w:rPr>
        <w:rFonts w:hint="default"/>
        <w:lang w:val="es-ES" w:eastAsia="en-US" w:bidi="ar-SA"/>
      </w:rPr>
    </w:lvl>
    <w:lvl w:ilvl="8" w:tplc="C48CC17A">
      <w:numFmt w:val="bullet"/>
      <w:lvlText w:val="•"/>
      <w:lvlJc w:val="left"/>
      <w:pPr>
        <w:ind w:left="9240" w:hanging="360"/>
      </w:pPr>
      <w:rPr>
        <w:rFonts w:hint="default"/>
        <w:lang w:val="es-ES" w:eastAsia="en-US" w:bidi="ar-SA"/>
      </w:rPr>
    </w:lvl>
  </w:abstractNum>
  <w:num w:numId="1" w16cid:durableId="1235045433">
    <w:abstractNumId w:val="7"/>
  </w:num>
  <w:num w:numId="2" w16cid:durableId="391655774">
    <w:abstractNumId w:val="3"/>
  </w:num>
  <w:num w:numId="3" w16cid:durableId="512106596">
    <w:abstractNumId w:val="4"/>
  </w:num>
  <w:num w:numId="4" w16cid:durableId="964191503">
    <w:abstractNumId w:val="13"/>
  </w:num>
  <w:num w:numId="5" w16cid:durableId="1113597557">
    <w:abstractNumId w:val="1"/>
  </w:num>
  <w:num w:numId="6" w16cid:durableId="1586374224">
    <w:abstractNumId w:val="12"/>
  </w:num>
  <w:num w:numId="7" w16cid:durableId="1073821777">
    <w:abstractNumId w:val="11"/>
  </w:num>
  <w:num w:numId="8" w16cid:durableId="1308317986">
    <w:abstractNumId w:val="9"/>
  </w:num>
  <w:num w:numId="9" w16cid:durableId="471756903">
    <w:abstractNumId w:val="0"/>
  </w:num>
  <w:num w:numId="10" w16cid:durableId="654381420">
    <w:abstractNumId w:val="14"/>
  </w:num>
  <w:num w:numId="11" w16cid:durableId="102504855">
    <w:abstractNumId w:val="2"/>
  </w:num>
  <w:num w:numId="12" w16cid:durableId="1587037696">
    <w:abstractNumId w:val="5"/>
  </w:num>
  <w:num w:numId="13" w16cid:durableId="1042709045">
    <w:abstractNumId w:val="8"/>
  </w:num>
  <w:num w:numId="14" w16cid:durableId="1931426756">
    <w:abstractNumId w:val="6"/>
  </w:num>
  <w:num w:numId="15" w16cid:durableId="2120297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6B"/>
    <w:rsid w:val="000075B2"/>
    <w:rsid w:val="000160AE"/>
    <w:rsid w:val="00046A41"/>
    <w:rsid w:val="00082189"/>
    <w:rsid w:val="000B28BB"/>
    <w:rsid w:val="000C65C9"/>
    <w:rsid w:val="00150E3E"/>
    <w:rsid w:val="00153A17"/>
    <w:rsid w:val="001839F6"/>
    <w:rsid w:val="001B6E5C"/>
    <w:rsid w:val="001F113D"/>
    <w:rsid w:val="00222BA1"/>
    <w:rsid w:val="00251AFC"/>
    <w:rsid w:val="002B2557"/>
    <w:rsid w:val="002B5E20"/>
    <w:rsid w:val="002C0BA9"/>
    <w:rsid w:val="002D705B"/>
    <w:rsid w:val="002E0A46"/>
    <w:rsid w:val="002E2CF1"/>
    <w:rsid w:val="002F4FCD"/>
    <w:rsid w:val="0031777D"/>
    <w:rsid w:val="003A0B19"/>
    <w:rsid w:val="003D6F37"/>
    <w:rsid w:val="00426975"/>
    <w:rsid w:val="0047158C"/>
    <w:rsid w:val="004766F3"/>
    <w:rsid w:val="004B288F"/>
    <w:rsid w:val="004E5CE1"/>
    <w:rsid w:val="00525056"/>
    <w:rsid w:val="005A0BEE"/>
    <w:rsid w:val="005C2D41"/>
    <w:rsid w:val="005C6D8A"/>
    <w:rsid w:val="005D28F0"/>
    <w:rsid w:val="006056E4"/>
    <w:rsid w:val="006118CF"/>
    <w:rsid w:val="00614A84"/>
    <w:rsid w:val="00647D07"/>
    <w:rsid w:val="00663F11"/>
    <w:rsid w:val="0068310F"/>
    <w:rsid w:val="00690590"/>
    <w:rsid w:val="006D6BE9"/>
    <w:rsid w:val="006F1E5C"/>
    <w:rsid w:val="00707158"/>
    <w:rsid w:val="00710350"/>
    <w:rsid w:val="00723C90"/>
    <w:rsid w:val="00770569"/>
    <w:rsid w:val="007C0F42"/>
    <w:rsid w:val="00806881"/>
    <w:rsid w:val="00812DAB"/>
    <w:rsid w:val="00826AB3"/>
    <w:rsid w:val="00887E0A"/>
    <w:rsid w:val="008D24BB"/>
    <w:rsid w:val="008D2731"/>
    <w:rsid w:val="00900C66"/>
    <w:rsid w:val="00901DF0"/>
    <w:rsid w:val="00921523"/>
    <w:rsid w:val="00925C2A"/>
    <w:rsid w:val="00964091"/>
    <w:rsid w:val="00992909"/>
    <w:rsid w:val="009A005F"/>
    <w:rsid w:val="009C15A1"/>
    <w:rsid w:val="009C18B4"/>
    <w:rsid w:val="009D6E81"/>
    <w:rsid w:val="009E4975"/>
    <w:rsid w:val="00A37621"/>
    <w:rsid w:val="00A44E31"/>
    <w:rsid w:val="00A553A6"/>
    <w:rsid w:val="00A71BE5"/>
    <w:rsid w:val="00A93E35"/>
    <w:rsid w:val="00A963C8"/>
    <w:rsid w:val="00AA3C5D"/>
    <w:rsid w:val="00AA676B"/>
    <w:rsid w:val="00AB298D"/>
    <w:rsid w:val="00AF44B5"/>
    <w:rsid w:val="00B660E6"/>
    <w:rsid w:val="00B7174E"/>
    <w:rsid w:val="00B86B33"/>
    <w:rsid w:val="00BC0607"/>
    <w:rsid w:val="00BF281B"/>
    <w:rsid w:val="00BF6F6B"/>
    <w:rsid w:val="00C43AF0"/>
    <w:rsid w:val="00C568A2"/>
    <w:rsid w:val="00C746C4"/>
    <w:rsid w:val="00CA5041"/>
    <w:rsid w:val="00CB6C67"/>
    <w:rsid w:val="00CD4C68"/>
    <w:rsid w:val="00D1092F"/>
    <w:rsid w:val="00D20C15"/>
    <w:rsid w:val="00D506D4"/>
    <w:rsid w:val="00D94A6B"/>
    <w:rsid w:val="00DB6496"/>
    <w:rsid w:val="00F17374"/>
    <w:rsid w:val="00F66FB6"/>
    <w:rsid w:val="00FD04C7"/>
    <w:rsid w:val="00FE07A8"/>
    <w:rsid w:val="13CEB15C"/>
    <w:rsid w:val="1F3CCBAC"/>
    <w:rsid w:val="2E4A9419"/>
    <w:rsid w:val="3D777802"/>
    <w:rsid w:val="53D1726D"/>
    <w:rsid w:val="7410372A"/>
    <w:rsid w:val="754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E528"/>
  <w15:chartTrackingRefBased/>
  <w15:docId w15:val="{B234C6B6-B534-4EC7-907E-A6468AE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C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4A6B"/>
    <w:pPr>
      <w:ind w:left="720"/>
      <w:contextualSpacing/>
    </w:pPr>
  </w:style>
  <w:style w:type="table" w:styleId="TableGrid">
    <w:name w:val="Table Grid"/>
    <w:basedOn w:val="TableNormal"/>
    <w:rsid w:val="00DB64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839F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9F6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1839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9F6"/>
    <w:rPr>
      <w:lang w:val="es-CL"/>
    </w:rPr>
  </w:style>
  <w:style w:type="character" w:styleId="Hyperlink">
    <w:name w:val="Hyperlink"/>
    <w:basedOn w:val="DefaultParagraphFont"/>
    <w:uiPriority w:val="99"/>
    <w:unhideWhenUsed/>
    <w:rsid w:val="009E4975"/>
    <w:rPr>
      <w:color w:val="0563C1" w:themeColor="hyperlink"/>
      <w:u w:val="single"/>
    </w:rPr>
  </w:style>
  <w:style w:type="character" w:styleId="ListParagraphChar" w:customStyle="1">
    <w:name w:val="List Paragraph Char"/>
    <w:link w:val="ListParagraph"/>
    <w:uiPriority w:val="34"/>
    <w:rsid w:val="00D20C15"/>
    <w:rPr>
      <w:lang w:val="es-CL"/>
    </w:rPr>
  </w:style>
  <w:style w:type="table" w:styleId="Tablaconcuadrcula1" w:customStyle="1">
    <w:name w:val="Tabla con cuadrícula1"/>
    <w:basedOn w:val="TableNormal"/>
    <w:next w:val="TableGrid"/>
    <w:uiPriority w:val="39"/>
    <w:rsid w:val="001B6E5C"/>
    <w:pPr>
      <w:spacing w:after="0" w:line="240" w:lineRule="auto"/>
    </w:pPr>
    <w:rPr>
      <w:kern w:val="0"/>
      <w:sz w:val="24"/>
      <w:szCs w:val="24"/>
      <w:lang w:val="es-C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9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92909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909"/>
    <w:rPr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0AC3CBD0BE7B47BBD29D0479B7F2FB" ma:contentTypeVersion="15" ma:contentTypeDescription="Crear nuevo documento." ma:contentTypeScope="" ma:versionID="4f18ac1e27ce87797afa4988e2bd5706">
  <xsd:schema xmlns:xsd="http://www.w3.org/2001/XMLSchema" xmlns:xs="http://www.w3.org/2001/XMLSchema" xmlns:p="http://schemas.microsoft.com/office/2006/metadata/properties" xmlns:ns2="fa6f309c-cd1c-4862-9661-4019d9474eab" xmlns:ns3="2b2370e5-0066-4512-98ce-2c5e7d501f00" targetNamespace="http://schemas.microsoft.com/office/2006/metadata/properties" ma:root="true" ma:fieldsID="9b57cf62e211b13a75bd8adb23ca1f5d" ns2:_="" ns3:_="">
    <xsd:import namespace="fa6f309c-cd1c-4862-9661-4019d9474eab"/>
    <xsd:import namespace="2b2370e5-0066-4512-98ce-2c5e7d501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309c-cd1c-4862-9661-4019d947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70e5-0066-4512-98ce-2c5e7d501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982f49-9d33-4388-974b-f14bbc0ea550}" ma:internalName="TaxCatchAll" ma:showField="CatchAllData" ma:web="2b2370e5-0066-4512-98ce-2c5e7d501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2370e5-0066-4512-98ce-2c5e7d501f00" xsi:nil="true"/>
    <lcf76f155ced4ddcb4097134ff3c332f xmlns="fa6f309c-cd1c-4862-9661-4019d9474e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E71E5-332A-4D54-818F-DD7E2B0D858B}"/>
</file>

<file path=customXml/itemProps2.xml><?xml version="1.0" encoding="utf-8"?>
<ds:datastoreItem xmlns:ds="http://schemas.openxmlformats.org/officeDocument/2006/customXml" ds:itemID="{35082685-0BB9-48D9-A4A2-1EE3B6DE0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AE4FC-32A6-4DCD-B460-29986D0EB9DA}">
  <ds:schemaRefs>
    <ds:schemaRef ds:uri="http://schemas.microsoft.com/office/2006/metadata/properties"/>
    <ds:schemaRef ds:uri="http://schemas.microsoft.com/office/infopath/2007/PartnerControls"/>
    <ds:schemaRef ds:uri="2b2370e5-0066-4512-98ce-2c5e7d501f00"/>
    <ds:schemaRef ds:uri="fa6f309c-cd1c-4862-9661-4019d9474ea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Francisca Espinoza Parcet</dc:creator>
  <cp:keywords/>
  <dc:description/>
  <cp:lastModifiedBy>Cristian Baudilio Pincheira Martinez</cp:lastModifiedBy>
  <cp:revision>31</cp:revision>
  <cp:lastPrinted>2023-04-04T19:07:00Z</cp:lastPrinted>
  <dcterms:created xsi:type="dcterms:W3CDTF">2023-03-29T00:06:00Z</dcterms:created>
  <dcterms:modified xsi:type="dcterms:W3CDTF">2023-08-01T20:20:34Z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0x0101004E0AC3CBD0BE7B47BBD29D0479B7F2FB</vt:lpwstr>
  </property>
  <property fmtid="{D5CDD505-2E9C-101B-9397-08002B2CF9AE}" pid="3" name="MediaServiceImageTags">
    <vt:lpwstr/>
  </property>
</Properties>
</file>